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23E0A" w14:textId="10892160" w:rsidR="00745576" w:rsidRPr="00057579" w:rsidRDefault="00335C7B" w:rsidP="00745576">
      <w:pPr>
        <w:spacing w:after="0"/>
        <w:jc w:val="center"/>
        <w:rPr>
          <w:rFonts w:ascii="Times New Roman" w:hAnsi="Times New Roman"/>
          <w:b/>
          <w:sz w:val="24"/>
          <w:szCs w:val="24"/>
        </w:rPr>
      </w:pPr>
      <w:bookmarkStart w:id="0" w:name="OLE_LINK7"/>
      <w:bookmarkStart w:id="1" w:name="OLE_LINK4"/>
      <w:bookmarkStart w:id="2" w:name="OLE_LINK5"/>
      <w:r w:rsidRPr="00057579">
        <w:rPr>
          <w:rFonts w:ascii="Times New Roman" w:hAnsi="Times New Roman"/>
          <w:b/>
          <w:color w:val="000000"/>
          <w:sz w:val="24"/>
          <w:szCs w:val="24"/>
          <w:lang w:val="hr-HR" w:eastAsia="hr-HR"/>
        </w:rPr>
        <w:t>Current strategies, policies and processes underpinning training and testing</w:t>
      </w:r>
      <w:bookmarkEnd w:id="1"/>
      <w:bookmarkEnd w:id="2"/>
      <w:r w:rsidRPr="00057579">
        <w:rPr>
          <w:rFonts w:ascii="Times New Roman" w:hAnsi="Times New Roman"/>
          <w:b/>
          <w:sz w:val="24"/>
          <w:szCs w:val="24"/>
          <w:lang w:val="hr-HR"/>
        </w:rPr>
        <w:t xml:space="preserve"> </w:t>
      </w:r>
      <w:r w:rsidRPr="00057579">
        <w:rPr>
          <w:rFonts w:ascii="Times New Roman" w:hAnsi="Times New Roman"/>
          <w:b/>
          <w:sz w:val="24"/>
          <w:szCs w:val="24"/>
        </w:rPr>
        <w:t>in</w:t>
      </w:r>
      <w:r w:rsidR="00C95E3F">
        <w:rPr>
          <w:rFonts w:ascii="Sylfaen" w:hAnsi="Sylfaen"/>
          <w:b/>
          <w:sz w:val="24"/>
          <w:szCs w:val="24"/>
        </w:rPr>
        <w:t xml:space="preserve"> the</w:t>
      </w:r>
      <w:r w:rsidRPr="00057579">
        <w:rPr>
          <w:rFonts w:ascii="Times New Roman" w:hAnsi="Times New Roman"/>
          <w:b/>
          <w:sz w:val="24"/>
          <w:szCs w:val="24"/>
        </w:rPr>
        <w:t xml:space="preserve"> light of English Language Capacity Development, the 16</w:t>
      </w:r>
      <w:r w:rsidRPr="00057579">
        <w:rPr>
          <w:rFonts w:ascii="Times New Roman" w:hAnsi="Times New Roman"/>
          <w:b/>
          <w:sz w:val="24"/>
          <w:szCs w:val="24"/>
          <w:vertAlign w:val="superscript"/>
        </w:rPr>
        <w:t>th</w:t>
      </w:r>
      <w:r w:rsidRPr="00057579">
        <w:rPr>
          <w:rFonts w:ascii="Times New Roman" w:hAnsi="Times New Roman"/>
          <w:b/>
          <w:sz w:val="24"/>
          <w:szCs w:val="24"/>
        </w:rPr>
        <w:t xml:space="preserve"> initiative of Substantial</w:t>
      </w:r>
    </w:p>
    <w:p w14:paraId="4142C060" w14:textId="77777777" w:rsidR="00EE1D2A" w:rsidRPr="00057579" w:rsidRDefault="00335C7B" w:rsidP="00745576">
      <w:pPr>
        <w:spacing w:after="0"/>
        <w:jc w:val="center"/>
        <w:rPr>
          <w:rFonts w:ascii="Times New Roman" w:hAnsi="Times New Roman" w:cs="Times New Roman"/>
          <w:b/>
          <w:sz w:val="24"/>
          <w:szCs w:val="24"/>
        </w:rPr>
      </w:pPr>
      <w:r w:rsidRPr="00057579">
        <w:rPr>
          <w:rFonts w:ascii="Times New Roman" w:hAnsi="Times New Roman"/>
          <w:b/>
          <w:sz w:val="24"/>
          <w:szCs w:val="24"/>
        </w:rPr>
        <w:t>NATO-Georgia Package</w:t>
      </w:r>
    </w:p>
    <w:p w14:paraId="38DB0C4D" w14:textId="77777777" w:rsidR="00EE1D2A" w:rsidRPr="00057579" w:rsidRDefault="00EE1D2A" w:rsidP="00EE1D2A">
      <w:pPr>
        <w:spacing w:after="0"/>
        <w:jc w:val="right"/>
        <w:rPr>
          <w:rFonts w:ascii="Times New Roman" w:hAnsi="Times New Roman" w:cs="Times New Roman"/>
          <w:sz w:val="24"/>
          <w:szCs w:val="24"/>
        </w:rPr>
      </w:pPr>
      <w:r w:rsidRPr="00057579">
        <w:rPr>
          <w:rFonts w:ascii="Times New Roman" w:hAnsi="Times New Roman" w:cs="Times New Roman"/>
          <w:sz w:val="24"/>
          <w:szCs w:val="24"/>
        </w:rPr>
        <w:t>Tamar Shavlakadze</w:t>
      </w:r>
    </w:p>
    <w:p w14:paraId="4673AF41" w14:textId="0F6457CF" w:rsidR="00EE1D2A" w:rsidRDefault="00CD423F" w:rsidP="00EE1D2A">
      <w:pPr>
        <w:spacing w:after="0"/>
        <w:jc w:val="right"/>
        <w:rPr>
          <w:rFonts w:ascii="Times New Roman" w:hAnsi="Times New Roman" w:cs="Times New Roman"/>
          <w:sz w:val="24"/>
          <w:szCs w:val="24"/>
        </w:rPr>
      </w:pPr>
      <w:r w:rsidRPr="00057579">
        <w:rPr>
          <w:rFonts w:ascii="Times New Roman" w:hAnsi="Times New Roman" w:cs="Times New Roman"/>
          <w:sz w:val="24"/>
          <w:szCs w:val="24"/>
        </w:rPr>
        <w:t xml:space="preserve">Head of </w:t>
      </w:r>
      <w:r w:rsidR="00EE1D2A" w:rsidRPr="00057579">
        <w:rPr>
          <w:rFonts w:ascii="Times New Roman" w:hAnsi="Times New Roman" w:cs="Times New Roman"/>
          <w:sz w:val="24"/>
          <w:szCs w:val="24"/>
        </w:rPr>
        <w:t>Foreign Language Testing division</w:t>
      </w:r>
      <w:r w:rsidR="002045B7">
        <w:rPr>
          <w:rFonts w:ascii="Times New Roman" w:hAnsi="Times New Roman" w:cs="Times New Roman"/>
          <w:sz w:val="24"/>
          <w:szCs w:val="24"/>
        </w:rPr>
        <w:t>,</w:t>
      </w:r>
    </w:p>
    <w:p w14:paraId="087BC5EA" w14:textId="26B042E7" w:rsidR="002045B7" w:rsidRDefault="002045B7" w:rsidP="00EE1D2A">
      <w:pPr>
        <w:spacing w:after="0"/>
        <w:jc w:val="right"/>
        <w:rPr>
          <w:rFonts w:ascii="Times New Roman" w:hAnsi="Times New Roman" w:cs="Times New Roman"/>
          <w:sz w:val="24"/>
          <w:szCs w:val="24"/>
        </w:rPr>
      </w:pPr>
      <w:r>
        <w:rPr>
          <w:rFonts w:ascii="Times New Roman" w:hAnsi="Times New Roman" w:cs="Times New Roman"/>
          <w:sz w:val="24"/>
          <w:szCs w:val="24"/>
        </w:rPr>
        <w:t>MOD, Georgia</w:t>
      </w:r>
    </w:p>
    <w:p w14:paraId="3C22CE09" w14:textId="77777777" w:rsidR="006551EA" w:rsidRPr="006551EA" w:rsidRDefault="006551EA" w:rsidP="006551EA">
      <w:pPr>
        <w:tabs>
          <w:tab w:val="left" w:pos="993"/>
        </w:tabs>
        <w:jc w:val="both"/>
        <w:rPr>
          <w:rFonts w:ascii="Times New Roman" w:hAnsi="Times New Roman" w:cs="Times New Roman"/>
          <w:b/>
          <w:noProof/>
          <w:sz w:val="24"/>
          <w:szCs w:val="24"/>
        </w:rPr>
      </w:pPr>
    </w:p>
    <w:bookmarkEnd w:id="0"/>
    <w:p w14:paraId="11949DFA" w14:textId="7AA7FD80" w:rsidR="006551EA" w:rsidRPr="006551EA" w:rsidRDefault="00081E11" w:rsidP="00CD0A88">
      <w:pPr>
        <w:tabs>
          <w:tab w:val="left" w:pos="993"/>
        </w:tabs>
        <w:spacing w:after="0"/>
        <w:jc w:val="both"/>
        <w:rPr>
          <w:rFonts w:ascii="Times New Roman" w:hAnsi="Times New Roman" w:cs="Times New Roman"/>
          <w:b/>
          <w:noProof/>
          <w:sz w:val="24"/>
          <w:szCs w:val="24"/>
        </w:rPr>
      </w:pPr>
      <w:r w:rsidRPr="006551EA">
        <w:rPr>
          <w:rFonts w:ascii="Times New Roman" w:hAnsi="Times New Roman" w:cs="Times New Roman"/>
          <w:b/>
          <w:noProof/>
          <w:sz w:val="24"/>
          <w:szCs w:val="24"/>
        </w:rPr>
        <w:t xml:space="preserve">Background information on </w:t>
      </w:r>
      <w:r w:rsidR="006551EA">
        <w:rPr>
          <w:rFonts w:ascii="Times New Roman" w:hAnsi="Times New Roman" w:cs="Times New Roman"/>
          <w:b/>
          <w:noProof/>
          <w:sz w:val="24"/>
          <w:szCs w:val="24"/>
        </w:rPr>
        <w:t xml:space="preserve">the </w:t>
      </w:r>
      <w:r w:rsidRPr="006551EA">
        <w:rPr>
          <w:rFonts w:ascii="Times New Roman" w:hAnsi="Times New Roman" w:cs="Times New Roman"/>
          <w:b/>
          <w:noProof/>
          <w:sz w:val="24"/>
          <w:szCs w:val="24"/>
        </w:rPr>
        <w:t>16</w:t>
      </w:r>
      <w:r w:rsidR="00CD0A88">
        <w:rPr>
          <w:rFonts w:ascii="Times New Roman" w:hAnsi="Times New Roman" w:cs="Times New Roman"/>
          <w:b/>
          <w:noProof/>
          <w:sz w:val="24"/>
          <w:szCs w:val="24"/>
        </w:rPr>
        <w:t xml:space="preserve"> ELCD</w:t>
      </w:r>
    </w:p>
    <w:p w14:paraId="3F1FE16C" w14:textId="3C7B8B8E" w:rsidR="00BF089C" w:rsidRPr="00057579" w:rsidRDefault="00BF089C" w:rsidP="00CD0A88">
      <w:pPr>
        <w:spacing w:after="0"/>
        <w:jc w:val="both"/>
        <w:rPr>
          <w:rFonts w:ascii="Times New Roman" w:hAnsi="Times New Roman" w:cs="Times New Roman"/>
          <w:sz w:val="24"/>
          <w:szCs w:val="24"/>
        </w:rPr>
      </w:pPr>
      <w:r w:rsidRPr="00057579">
        <w:rPr>
          <w:rFonts w:ascii="Times New Roman" w:hAnsi="Times New Roman" w:cs="Times New Roman"/>
          <w:sz w:val="24"/>
          <w:szCs w:val="24"/>
        </w:rPr>
        <w:t xml:space="preserve">The Substantial NATO-Georgia Package was endorsed by NATO Heads of State and Government at </w:t>
      </w:r>
      <w:bookmarkStart w:id="3" w:name="OLE_LINK6"/>
      <w:r w:rsidRPr="00057579">
        <w:rPr>
          <w:rFonts w:ascii="Times New Roman" w:hAnsi="Times New Roman" w:cs="Times New Roman"/>
          <w:sz w:val="24"/>
          <w:szCs w:val="24"/>
        </w:rPr>
        <w:t>the Wales Summit in September 2014</w:t>
      </w:r>
      <w:bookmarkEnd w:id="3"/>
      <w:r w:rsidRPr="00057579">
        <w:rPr>
          <w:rFonts w:ascii="Times New Roman" w:hAnsi="Times New Roman" w:cs="Times New Roman"/>
          <w:sz w:val="24"/>
          <w:szCs w:val="24"/>
        </w:rPr>
        <w:t>. The SNGP is a set of me</w:t>
      </w:r>
      <w:r w:rsidR="00E81DAC" w:rsidRPr="00057579">
        <w:rPr>
          <w:rFonts w:ascii="Times New Roman" w:hAnsi="Times New Roman" w:cs="Times New Roman"/>
          <w:sz w:val="24"/>
          <w:szCs w:val="24"/>
        </w:rPr>
        <w:t xml:space="preserve">asures and initiatives aimed </w:t>
      </w:r>
      <w:r w:rsidR="00F9103A" w:rsidRPr="00057579">
        <w:rPr>
          <w:rFonts w:ascii="Times New Roman" w:hAnsi="Times New Roman" w:cs="Times New Roman"/>
          <w:sz w:val="24"/>
          <w:szCs w:val="24"/>
        </w:rPr>
        <w:t>at strengthening</w:t>
      </w:r>
      <w:r w:rsidRPr="00057579">
        <w:rPr>
          <w:rFonts w:ascii="Times New Roman" w:hAnsi="Times New Roman" w:cs="Times New Roman"/>
          <w:sz w:val="24"/>
          <w:szCs w:val="24"/>
        </w:rPr>
        <w:t xml:space="preserve"> Georgia’s defense capa</w:t>
      </w:r>
      <w:r w:rsidRPr="00057579">
        <w:rPr>
          <w:rFonts w:ascii="Times New Roman" w:hAnsi="Times New Roman" w:cs="Times New Roman"/>
          <w:bCs/>
          <w:sz w:val="24"/>
          <w:szCs w:val="24"/>
        </w:rPr>
        <w:t>bi</w:t>
      </w:r>
      <w:r w:rsidRPr="00057579">
        <w:rPr>
          <w:rFonts w:ascii="Times New Roman" w:hAnsi="Times New Roman" w:cs="Times New Roman"/>
          <w:sz w:val="24"/>
          <w:szCs w:val="24"/>
        </w:rPr>
        <w:t>lities</w:t>
      </w:r>
      <w:r w:rsidR="00EE7F4F" w:rsidRPr="00057579">
        <w:rPr>
          <w:rFonts w:ascii="Times New Roman" w:hAnsi="Times New Roman" w:cs="Times New Roman"/>
          <w:sz w:val="24"/>
          <w:szCs w:val="24"/>
        </w:rPr>
        <w:t xml:space="preserve"> and</w:t>
      </w:r>
      <w:r w:rsidRPr="00057579">
        <w:rPr>
          <w:rFonts w:ascii="Times New Roman" w:hAnsi="Times New Roman" w:cs="Times New Roman"/>
          <w:sz w:val="24"/>
          <w:szCs w:val="24"/>
        </w:rPr>
        <w:t xml:space="preserve"> </w:t>
      </w:r>
      <w:r w:rsidRPr="00057579">
        <w:rPr>
          <w:rFonts w:ascii="Times New Roman" w:hAnsi="Times New Roman" w:cs="Times New Roman"/>
          <w:bCs/>
          <w:sz w:val="24"/>
          <w:szCs w:val="24"/>
        </w:rPr>
        <w:t>helping prepare Georgia for NATO membership.</w:t>
      </w:r>
    </w:p>
    <w:p w14:paraId="5A5F8A0E" w14:textId="77777777" w:rsidR="00CD0A88" w:rsidRDefault="00BF089C" w:rsidP="00CD0A88">
      <w:pPr>
        <w:tabs>
          <w:tab w:val="left" w:pos="993"/>
        </w:tabs>
        <w:jc w:val="both"/>
        <w:rPr>
          <w:rFonts w:ascii="Times New Roman" w:eastAsia="+mj-ea" w:hAnsi="Times New Roman" w:cs="Times New Roman"/>
          <w:color w:val="000000"/>
          <w:kern w:val="24"/>
          <w:sz w:val="24"/>
          <w:szCs w:val="24"/>
        </w:rPr>
      </w:pPr>
      <w:r w:rsidRPr="00057579">
        <w:rPr>
          <w:rFonts w:ascii="Times New Roman" w:hAnsi="Times New Roman" w:cs="Times New Roman"/>
          <w:noProof/>
          <w:sz w:val="24"/>
          <w:szCs w:val="24"/>
        </w:rPr>
        <w:t xml:space="preserve">A key finding within a number of SNGP initiatives had been that there remained a general lack of English language skills. </w:t>
      </w:r>
      <w:r w:rsidRPr="00057579">
        <w:rPr>
          <w:rFonts w:ascii="Times New Roman" w:hAnsi="Times New Roman" w:cs="Times New Roman"/>
          <w:sz w:val="24"/>
          <w:szCs w:val="24"/>
        </w:rPr>
        <w:t xml:space="preserve">In 2017 an </w:t>
      </w:r>
      <w:r w:rsidRPr="00057579">
        <w:rPr>
          <w:rFonts w:ascii="Times New Roman" w:hAnsi="Times New Roman" w:cs="Times New Roman"/>
          <w:kern w:val="0"/>
          <w:sz w:val="24"/>
          <w:szCs w:val="24"/>
          <w14:ligatures w14:val="none"/>
        </w:rPr>
        <w:t>international team conduct</w:t>
      </w:r>
      <w:r w:rsidR="00EE7F4F" w:rsidRPr="00057579">
        <w:rPr>
          <w:rFonts w:ascii="Times New Roman" w:hAnsi="Times New Roman" w:cs="Times New Roman"/>
          <w:kern w:val="0"/>
          <w:sz w:val="24"/>
          <w:szCs w:val="24"/>
          <w14:ligatures w14:val="none"/>
        </w:rPr>
        <w:t>ed</w:t>
      </w:r>
      <w:r w:rsidRPr="00057579">
        <w:rPr>
          <w:rFonts w:ascii="Times New Roman" w:hAnsi="Times New Roman" w:cs="Times New Roman"/>
          <w:kern w:val="0"/>
          <w:sz w:val="24"/>
          <w:szCs w:val="24"/>
          <w14:ligatures w14:val="none"/>
        </w:rPr>
        <w:t xml:space="preserve"> </w:t>
      </w:r>
      <w:bookmarkStart w:id="4" w:name="OLE_LINK14"/>
      <w:bookmarkStart w:id="5" w:name="OLE_LINK11"/>
      <w:r w:rsidRPr="00057579">
        <w:rPr>
          <w:rFonts w:ascii="Times New Roman" w:hAnsi="Times New Roman" w:cs="Times New Roman"/>
          <w:kern w:val="0"/>
          <w:sz w:val="24"/>
          <w:szCs w:val="24"/>
          <w14:ligatures w14:val="none"/>
        </w:rPr>
        <w:t>the assessment of the situation</w:t>
      </w:r>
      <w:bookmarkEnd w:id="4"/>
      <w:bookmarkEnd w:id="5"/>
      <w:r w:rsidR="00F9103A">
        <w:rPr>
          <w:rFonts w:ascii="Times New Roman" w:hAnsi="Times New Roman" w:cs="Times New Roman"/>
          <w:kern w:val="0"/>
          <w:sz w:val="24"/>
          <w:szCs w:val="24"/>
          <w14:ligatures w14:val="none"/>
        </w:rPr>
        <w:t>.</w:t>
      </w:r>
      <w:r w:rsidR="00486641">
        <w:rPr>
          <w:rFonts w:ascii="Times New Roman" w:hAnsi="Times New Roman" w:cs="Times New Roman"/>
          <w:kern w:val="0"/>
          <w:sz w:val="24"/>
          <w:szCs w:val="24"/>
          <w14:ligatures w14:val="none"/>
        </w:rPr>
        <w:t xml:space="preserve"> </w:t>
      </w:r>
      <w:r w:rsidRPr="00057579">
        <w:rPr>
          <w:rFonts w:ascii="Times New Roman" w:hAnsi="Times New Roman" w:cs="Times New Roman"/>
          <w:kern w:val="0"/>
          <w:sz w:val="24"/>
          <w:szCs w:val="24"/>
          <w14:ligatures w14:val="none"/>
        </w:rPr>
        <w:t>As a result of the assessment report</w:t>
      </w:r>
      <w:r w:rsidR="003A1DDF" w:rsidRPr="00057579">
        <w:rPr>
          <w:rFonts w:ascii="Times New Roman" w:hAnsi="Times New Roman" w:cs="Times New Roman"/>
          <w:kern w:val="0"/>
          <w:sz w:val="24"/>
          <w:szCs w:val="24"/>
          <w14:ligatures w14:val="none"/>
        </w:rPr>
        <w:t>,</w:t>
      </w:r>
      <w:r w:rsidRPr="00057579">
        <w:rPr>
          <w:rFonts w:ascii="Times New Roman" w:hAnsi="Times New Roman" w:cs="Times New Roman"/>
          <w:kern w:val="0"/>
          <w:sz w:val="24"/>
          <w:szCs w:val="24"/>
          <w14:ligatures w14:val="none"/>
        </w:rPr>
        <w:t xml:space="preserve"> </w:t>
      </w:r>
      <w:r w:rsidRPr="00057579">
        <w:rPr>
          <w:rFonts w:ascii="Times New Roman" w:hAnsi="Times New Roman" w:cs="Times New Roman"/>
          <w:iCs/>
          <w:noProof/>
          <w:kern w:val="0"/>
          <w:sz w:val="24"/>
          <w:szCs w:val="24"/>
          <w14:ligatures w14:val="none"/>
        </w:rPr>
        <w:t xml:space="preserve">the </w:t>
      </w:r>
      <w:bookmarkStart w:id="6" w:name="OLE_LINK16"/>
      <w:bookmarkStart w:id="7" w:name="OLE_LINK15"/>
      <w:r w:rsidRPr="00057579">
        <w:rPr>
          <w:rFonts w:ascii="Times New Roman" w:hAnsi="Times New Roman" w:cs="Times New Roman"/>
          <w:iCs/>
          <w:noProof/>
          <w:kern w:val="0"/>
          <w:sz w:val="24"/>
          <w:szCs w:val="24"/>
          <w14:ligatures w14:val="none"/>
        </w:rPr>
        <w:t>16</w:t>
      </w:r>
      <w:r w:rsidRPr="00057579">
        <w:rPr>
          <w:rFonts w:ascii="Times New Roman" w:hAnsi="Times New Roman" w:cs="Times New Roman"/>
          <w:iCs/>
          <w:noProof/>
          <w:kern w:val="0"/>
          <w:sz w:val="24"/>
          <w:szCs w:val="24"/>
          <w:vertAlign w:val="superscript"/>
          <w14:ligatures w14:val="none"/>
        </w:rPr>
        <w:t xml:space="preserve">th </w:t>
      </w:r>
      <w:r w:rsidRPr="00057579">
        <w:rPr>
          <w:rFonts w:ascii="Times New Roman" w:hAnsi="Times New Roman" w:cs="Times New Roman"/>
          <w:iCs/>
          <w:noProof/>
          <w:kern w:val="0"/>
          <w:sz w:val="24"/>
          <w:szCs w:val="24"/>
          <w14:ligatures w14:val="none"/>
        </w:rPr>
        <w:t xml:space="preserve"> Initiative ELCD </w:t>
      </w:r>
      <w:bookmarkEnd w:id="6"/>
      <w:bookmarkEnd w:id="7"/>
      <w:r w:rsidRPr="00057579">
        <w:rPr>
          <w:rFonts w:ascii="Times New Roman" w:hAnsi="Times New Roman" w:cs="Times New Roman"/>
          <w:iCs/>
          <w:noProof/>
          <w:kern w:val="0"/>
          <w:sz w:val="24"/>
          <w:szCs w:val="24"/>
          <w14:ligatures w14:val="none"/>
        </w:rPr>
        <w:t xml:space="preserve">(English Language Capacity Development) was added to the SNGP.  In December 2021, Slovenia accepted the role of the </w:t>
      </w:r>
      <w:bookmarkStart w:id="8" w:name="OLE_LINK18"/>
      <w:bookmarkStart w:id="9" w:name="OLE_LINK17"/>
      <w:r w:rsidRPr="00057579">
        <w:rPr>
          <w:rFonts w:ascii="Times New Roman" w:hAnsi="Times New Roman" w:cs="Times New Roman"/>
          <w:iCs/>
          <w:noProof/>
          <w:kern w:val="0"/>
          <w:sz w:val="24"/>
          <w:szCs w:val="24"/>
          <w14:ligatures w14:val="none"/>
        </w:rPr>
        <w:t>ELCD Lead Nation</w:t>
      </w:r>
      <w:r w:rsidR="003F5C87" w:rsidRPr="00057579">
        <w:rPr>
          <w:rFonts w:ascii="Times New Roman" w:hAnsi="Times New Roman" w:cs="Times New Roman"/>
          <w:iCs/>
          <w:noProof/>
          <w:kern w:val="0"/>
          <w:sz w:val="24"/>
          <w:szCs w:val="24"/>
          <w14:ligatures w14:val="none"/>
        </w:rPr>
        <w:t>.</w:t>
      </w:r>
      <w:bookmarkEnd w:id="8"/>
      <w:bookmarkEnd w:id="9"/>
      <w:r w:rsidRPr="00057579">
        <w:rPr>
          <w:rFonts w:ascii="Times New Roman" w:hAnsi="Times New Roman" w:cs="Times New Roman"/>
          <w:iCs/>
          <w:noProof/>
          <w:kern w:val="0"/>
          <w:sz w:val="24"/>
          <w:szCs w:val="24"/>
          <w14:ligatures w14:val="none"/>
        </w:rPr>
        <w:t xml:space="preserve"> </w:t>
      </w:r>
      <w:r w:rsidR="003A1DDF" w:rsidRPr="00057579">
        <w:rPr>
          <w:rFonts w:ascii="Times New Roman" w:eastAsia="Calibri" w:hAnsi="Times New Roman" w:cs="Times New Roman"/>
          <w:sz w:val="24"/>
          <w:szCs w:val="24"/>
        </w:rPr>
        <w:t>In 2023 t</w:t>
      </w:r>
      <w:r w:rsidRPr="00057579">
        <w:rPr>
          <w:rFonts w:ascii="Times New Roman" w:eastAsia="Calibri" w:hAnsi="Times New Roman" w:cs="Times New Roman"/>
          <w:sz w:val="24"/>
          <w:szCs w:val="24"/>
        </w:rPr>
        <w:t>o ensure the efficiency of the Georgian ELT system</w:t>
      </w:r>
      <w:r w:rsidR="00D43A3C" w:rsidRPr="00057579">
        <w:rPr>
          <w:rFonts w:ascii="Times New Roman" w:eastAsia="Calibri" w:hAnsi="Times New Roman" w:cs="Times New Roman"/>
          <w:sz w:val="24"/>
          <w:szCs w:val="24"/>
        </w:rPr>
        <w:t xml:space="preserve"> </w:t>
      </w:r>
      <w:r w:rsidR="003A1DDF" w:rsidRPr="00057579">
        <w:rPr>
          <w:rFonts w:ascii="Times New Roman" w:eastAsia="+mj-ea" w:hAnsi="Times New Roman" w:cs="Times New Roman"/>
          <w:color w:val="000000"/>
          <w:kern w:val="24"/>
          <w:sz w:val="24"/>
          <w:szCs w:val="24"/>
        </w:rPr>
        <w:t>ELCD</w:t>
      </w:r>
      <w:r w:rsidR="003A1DDF" w:rsidRPr="00057579">
        <w:rPr>
          <w:rFonts w:ascii="Times New Roman" w:eastAsia="Calibri" w:hAnsi="Times New Roman" w:cs="Times New Roman"/>
          <w:sz w:val="24"/>
          <w:szCs w:val="24"/>
        </w:rPr>
        <w:t xml:space="preserve"> </w:t>
      </w:r>
      <w:r w:rsidR="00D43A3C" w:rsidRPr="00057579">
        <w:rPr>
          <w:rFonts w:ascii="Times New Roman" w:eastAsia="Calibri" w:hAnsi="Times New Roman" w:cs="Times New Roman"/>
          <w:sz w:val="24"/>
          <w:szCs w:val="24"/>
        </w:rPr>
        <w:t>d</w:t>
      </w:r>
      <w:r w:rsidRPr="00057579">
        <w:rPr>
          <w:rFonts w:ascii="Times New Roman" w:eastAsia="+mj-ea" w:hAnsi="Times New Roman" w:cs="Times New Roman"/>
          <w:color w:val="000000"/>
          <w:kern w:val="24"/>
          <w:sz w:val="24"/>
          <w:szCs w:val="24"/>
        </w:rPr>
        <w:t>ecision making body</w:t>
      </w:r>
      <w:r w:rsidR="003A1DDF" w:rsidRPr="00057579">
        <w:rPr>
          <w:rFonts w:ascii="Times New Roman" w:eastAsia="+mj-ea" w:hAnsi="Times New Roman" w:cs="Times New Roman"/>
          <w:color w:val="000000"/>
          <w:kern w:val="24"/>
          <w:sz w:val="24"/>
          <w:szCs w:val="24"/>
        </w:rPr>
        <w:t xml:space="preserve"> and</w:t>
      </w:r>
      <w:r w:rsidRPr="00057579">
        <w:rPr>
          <w:rFonts w:ascii="Times New Roman" w:eastAsia="+mj-ea" w:hAnsi="Times New Roman" w:cs="Times New Roman"/>
          <w:color w:val="000000"/>
          <w:kern w:val="24"/>
          <w:sz w:val="24"/>
          <w:szCs w:val="24"/>
        </w:rPr>
        <w:t xml:space="preserve"> English language advisory team were established</w:t>
      </w:r>
      <w:r w:rsidR="001D0C92" w:rsidRPr="00057579">
        <w:rPr>
          <w:rFonts w:ascii="Times New Roman" w:eastAsia="+mj-ea" w:hAnsi="Times New Roman" w:cs="Times New Roman"/>
          <w:color w:val="000000"/>
          <w:kern w:val="24"/>
          <w:sz w:val="24"/>
          <w:szCs w:val="24"/>
        </w:rPr>
        <w:t>.</w:t>
      </w:r>
    </w:p>
    <w:p w14:paraId="44D92B51" w14:textId="1E402DCE" w:rsidR="00CD0A88" w:rsidRPr="00CD0A88" w:rsidRDefault="00BF089C" w:rsidP="00CD0A88">
      <w:pPr>
        <w:tabs>
          <w:tab w:val="left" w:pos="993"/>
        </w:tabs>
        <w:spacing w:after="0"/>
        <w:jc w:val="both"/>
        <w:rPr>
          <w:rFonts w:ascii="Times New Roman" w:hAnsi="Times New Roman" w:cs="Times New Roman"/>
          <w:b/>
          <w:noProof/>
          <w:sz w:val="24"/>
          <w:szCs w:val="24"/>
        </w:rPr>
      </w:pPr>
      <w:r w:rsidRPr="00057579">
        <w:rPr>
          <w:rFonts w:ascii="Times New Roman" w:eastAsia="+mj-ea" w:hAnsi="Times New Roman" w:cs="Times New Roman"/>
          <w:color w:val="000000"/>
          <w:kern w:val="24"/>
          <w:sz w:val="24"/>
          <w:szCs w:val="24"/>
        </w:rPr>
        <w:t xml:space="preserve"> </w:t>
      </w:r>
      <w:r w:rsidR="00CD0A88" w:rsidRPr="00CD0A88">
        <w:rPr>
          <w:rFonts w:ascii="Times New Roman" w:hAnsi="Times New Roman" w:cs="Times New Roman"/>
          <w:b/>
          <w:noProof/>
          <w:sz w:val="24"/>
          <w:szCs w:val="24"/>
        </w:rPr>
        <w:t xml:space="preserve">Overview of the Foreign Language Testing Division </w:t>
      </w:r>
      <w:r w:rsidR="00CD0A88">
        <w:rPr>
          <w:rFonts w:ascii="Times New Roman" w:hAnsi="Times New Roman" w:cs="Times New Roman"/>
          <w:b/>
          <w:noProof/>
          <w:sz w:val="24"/>
          <w:szCs w:val="24"/>
        </w:rPr>
        <w:t>and recent Changes</w:t>
      </w:r>
    </w:p>
    <w:p w14:paraId="3DCB84EB" w14:textId="25B06027" w:rsidR="00BF089C" w:rsidRPr="00057579" w:rsidRDefault="001D5F3A" w:rsidP="00CD0A88">
      <w:pPr>
        <w:tabs>
          <w:tab w:val="center" w:pos="709"/>
        </w:tabs>
        <w:spacing w:after="0"/>
        <w:jc w:val="both"/>
        <w:rPr>
          <w:rFonts w:ascii="Times New Roman" w:eastAsia="Calibri" w:hAnsi="Times New Roman" w:cs="Times New Roman"/>
          <w:bCs/>
          <w:sz w:val="24"/>
          <w:szCs w:val="24"/>
        </w:rPr>
      </w:pPr>
      <w:r w:rsidRPr="00057579">
        <w:rPr>
          <w:rFonts w:ascii="Times New Roman" w:hAnsi="Times New Roman" w:cs="Times New Roman"/>
          <w:iCs/>
          <w:noProof/>
          <w:sz w:val="24"/>
          <w:szCs w:val="24"/>
        </w:rPr>
        <w:t xml:space="preserve">Foreign Language </w:t>
      </w:r>
      <w:r w:rsidR="00927DC9" w:rsidRPr="00057579">
        <w:rPr>
          <w:rFonts w:ascii="Times New Roman" w:hAnsi="Times New Roman" w:cs="Times New Roman"/>
          <w:iCs/>
          <w:noProof/>
          <w:sz w:val="24"/>
          <w:szCs w:val="24"/>
        </w:rPr>
        <w:t>Testing divisio</w:t>
      </w:r>
      <w:r w:rsidR="001C1C39" w:rsidRPr="00057579">
        <w:rPr>
          <w:rFonts w:ascii="Times New Roman" w:hAnsi="Times New Roman" w:cs="Times New Roman"/>
          <w:iCs/>
          <w:noProof/>
          <w:sz w:val="24"/>
          <w:szCs w:val="24"/>
        </w:rPr>
        <w:t>n</w:t>
      </w:r>
      <w:r w:rsidR="00BF089C" w:rsidRPr="00057579">
        <w:rPr>
          <w:rFonts w:ascii="Times New Roman" w:hAnsi="Times New Roman" w:cs="Times New Roman"/>
          <w:sz w:val="24"/>
          <w:szCs w:val="24"/>
        </w:rPr>
        <w:t xml:space="preserve"> operates under the authority of the Training and Military Education Command </w:t>
      </w:r>
      <w:r w:rsidR="00CD0D3E" w:rsidRPr="00057579">
        <w:rPr>
          <w:rFonts w:ascii="Times New Roman" w:hAnsi="Times New Roman" w:cs="Times New Roman"/>
          <w:sz w:val="24"/>
          <w:szCs w:val="24"/>
        </w:rPr>
        <w:t xml:space="preserve">(TMEC) </w:t>
      </w:r>
      <w:r w:rsidR="00927DC9" w:rsidRPr="00057579">
        <w:rPr>
          <w:rFonts w:ascii="Times New Roman" w:hAnsi="Times New Roman" w:cs="Times New Roman"/>
          <w:sz w:val="24"/>
          <w:szCs w:val="24"/>
        </w:rPr>
        <w:t xml:space="preserve">and is independent from </w:t>
      </w:r>
      <w:r w:rsidR="001C1C39" w:rsidRPr="00057579">
        <w:rPr>
          <w:rFonts w:ascii="Times New Roman" w:hAnsi="Times New Roman" w:cs="Times New Roman"/>
          <w:sz w:val="24"/>
          <w:szCs w:val="24"/>
        </w:rPr>
        <w:t>language training school</w:t>
      </w:r>
      <w:r w:rsidR="00CD0D3E" w:rsidRPr="00057579">
        <w:rPr>
          <w:rFonts w:ascii="Times New Roman" w:hAnsi="Times New Roman" w:cs="Times New Roman"/>
          <w:sz w:val="24"/>
          <w:szCs w:val="24"/>
        </w:rPr>
        <w:t xml:space="preserve">. </w:t>
      </w:r>
      <w:r w:rsidR="00927DC9" w:rsidRPr="00057579">
        <w:rPr>
          <w:rFonts w:ascii="Times New Roman" w:hAnsi="Times New Roman" w:cs="Times New Roman"/>
          <w:sz w:val="24"/>
          <w:szCs w:val="24"/>
        </w:rPr>
        <w:t xml:space="preserve"> </w:t>
      </w:r>
      <w:r w:rsidR="00D94092" w:rsidRPr="00057579">
        <w:rPr>
          <w:rFonts w:ascii="Times New Roman" w:eastAsia="Calibri" w:hAnsi="Times New Roman" w:cs="Times New Roman"/>
          <w:noProof/>
          <w:sz w:val="24"/>
          <w:szCs w:val="24"/>
        </w:rPr>
        <w:t>Testing division</w:t>
      </w:r>
      <w:r w:rsidR="00BF089C" w:rsidRPr="00057579">
        <w:rPr>
          <w:rFonts w:ascii="Times New Roman" w:eastAsia="Calibri" w:hAnsi="Times New Roman" w:cs="Times New Roman"/>
          <w:noProof/>
          <w:sz w:val="24"/>
          <w:szCs w:val="24"/>
        </w:rPr>
        <w:t xml:space="preserve"> deal</w:t>
      </w:r>
      <w:r w:rsidRPr="00057579">
        <w:rPr>
          <w:rFonts w:ascii="Times New Roman" w:eastAsia="Calibri" w:hAnsi="Times New Roman" w:cs="Times New Roman"/>
          <w:noProof/>
          <w:sz w:val="24"/>
          <w:szCs w:val="24"/>
        </w:rPr>
        <w:t>s</w:t>
      </w:r>
      <w:r w:rsidR="00BF089C" w:rsidRPr="00057579">
        <w:rPr>
          <w:rFonts w:ascii="Times New Roman" w:eastAsia="Calibri" w:hAnsi="Times New Roman" w:cs="Times New Roman"/>
          <w:noProof/>
          <w:sz w:val="24"/>
          <w:szCs w:val="24"/>
        </w:rPr>
        <w:t xml:space="preserve"> with a big number of candidates. The biggest segment is for rank promotion since MOD </w:t>
      </w:r>
      <w:r w:rsidR="00BF089C" w:rsidRPr="00057579">
        <w:rPr>
          <w:rFonts w:ascii="Times New Roman" w:hAnsi="Times New Roman" w:cs="Times New Roman"/>
          <w:kern w:val="0"/>
          <w:sz w:val="24"/>
          <w:szCs w:val="24"/>
          <w14:ligatures w14:val="none"/>
        </w:rPr>
        <w:t xml:space="preserve">has specified STANAG 6001 language requirements for all positions and ranks. </w:t>
      </w:r>
      <w:r w:rsidR="007525B5">
        <w:rPr>
          <w:rFonts w:ascii="Times New Roman" w:eastAsia="Calibri" w:hAnsi="Times New Roman" w:cs="Times New Roman"/>
          <w:noProof/>
          <w:kern w:val="0"/>
          <w:sz w:val="24"/>
          <w:szCs w:val="24"/>
          <w14:ligatures w14:val="none"/>
        </w:rPr>
        <w:t>Testing division followes</w:t>
      </w:r>
      <w:r w:rsidR="00BF089C" w:rsidRPr="00057579">
        <w:rPr>
          <w:rFonts w:ascii="Times New Roman" w:hAnsi="Times New Roman" w:cs="Times New Roman"/>
          <w:kern w:val="0"/>
          <w:sz w:val="24"/>
          <w:szCs w:val="24"/>
          <w14:ligatures w14:val="none"/>
        </w:rPr>
        <w:t xml:space="preserve"> all the stages </w:t>
      </w:r>
      <w:r w:rsidR="00BF089C" w:rsidRPr="00057579">
        <w:rPr>
          <w:rFonts w:ascii="Times New Roman" w:eastAsia="Calibri" w:hAnsi="Times New Roman" w:cs="Times New Roman"/>
          <w:noProof/>
          <w:kern w:val="0"/>
          <w:sz w:val="24"/>
          <w:szCs w:val="24"/>
          <w14:ligatures w14:val="none"/>
        </w:rPr>
        <w:t xml:space="preserve">of the test development cycle. </w:t>
      </w:r>
      <w:r w:rsidR="007525B5">
        <w:rPr>
          <w:rFonts w:ascii="Times New Roman" w:eastAsia="Calibri" w:hAnsi="Times New Roman" w:cs="Times New Roman"/>
          <w:noProof/>
          <w:kern w:val="0"/>
          <w:sz w:val="24"/>
          <w:szCs w:val="24"/>
          <w14:ligatures w14:val="none"/>
        </w:rPr>
        <w:t>Members of the divi</w:t>
      </w:r>
      <w:r w:rsidR="00B05E41">
        <w:rPr>
          <w:rFonts w:ascii="Times New Roman" w:eastAsia="Calibri" w:hAnsi="Times New Roman" w:cs="Times New Roman"/>
          <w:noProof/>
          <w:kern w:val="0"/>
          <w:sz w:val="24"/>
          <w:szCs w:val="24"/>
          <w14:ligatures w14:val="none"/>
        </w:rPr>
        <w:t>s</w:t>
      </w:r>
      <w:r w:rsidR="007525B5">
        <w:rPr>
          <w:rFonts w:ascii="Times New Roman" w:eastAsia="Calibri" w:hAnsi="Times New Roman" w:cs="Times New Roman"/>
          <w:noProof/>
          <w:kern w:val="0"/>
          <w:sz w:val="24"/>
          <w:szCs w:val="24"/>
          <w14:ligatures w14:val="none"/>
        </w:rPr>
        <w:t xml:space="preserve">ion </w:t>
      </w:r>
      <w:r w:rsidR="00BF089C" w:rsidRPr="00057579">
        <w:rPr>
          <w:rFonts w:ascii="Times New Roman" w:eastAsia="Calibri" w:hAnsi="Times New Roman" w:cs="Times New Roman"/>
          <w:noProof/>
          <w:sz w:val="24"/>
          <w:szCs w:val="24"/>
        </w:rPr>
        <w:t xml:space="preserve">participate in defferent projects withing the STANAG </w:t>
      </w:r>
      <w:r w:rsidR="00703C5B" w:rsidRPr="00057579">
        <w:rPr>
          <w:rFonts w:ascii="Times New Roman" w:eastAsia="Calibri" w:hAnsi="Times New Roman" w:cs="Times New Roman"/>
          <w:noProof/>
          <w:sz w:val="24"/>
          <w:szCs w:val="24"/>
        </w:rPr>
        <w:t xml:space="preserve">6001 </w:t>
      </w:r>
      <w:r w:rsidR="00BF089C" w:rsidRPr="00057579">
        <w:rPr>
          <w:rFonts w:ascii="Times New Roman" w:eastAsia="Calibri" w:hAnsi="Times New Roman" w:cs="Times New Roman"/>
          <w:noProof/>
          <w:sz w:val="24"/>
          <w:szCs w:val="24"/>
        </w:rPr>
        <w:t xml:space="preserve">testing community. </w:t>
      </w:r>
    </w:p>
    <w:p w14:paraId="43B6F82C" w14:textId="3D3827CE" w:rsidR="00BF089C" w:rsidRDefault="00D60E8D" w:rsidP="00BF089C">
      <w:pPr>
        <w:keepNext/>
        <w:keepLines/>
        <w:spacing w:before="200" w:after="0" w:line="254" w:lineRule="auto"/>
        <w:outlineLvl w:val="1"/>
        <w:rPr>
          <w:rFonts w:ascii="Times New Roman" w:eastAsia="Calibri" w:hAnsi="Times New Roman" w:cs="Times New Roman"/>
          <w:sz w:val="24"/>
          <w:szCs w:val="24"/>
        </w:rPr>
      </w:pPr>
      <w:bookmarkStart w:id="10" w:name="OLE_LINK19"/>
      <w:r w:rsidRPr="00057579">
        <w:rPr>
          <w:rFonts w:ascii="Times New Roman" w:eastAsia="Times New Roman" w:hAnsi="Times New Roman" w:cs="Times New Roman"/>
          <w:noProof/>
          <w:kern w:val="0"/>
          <w:sz w:val="24"/>
          <w:szCs w:val="24"/>
          <w14:ligatures w14:val="none"/>
        </w:rPr>
        <w:t>T</w:t>
      </w:r>
      <w:r w:rsidR="00BF089C" w:rsidRPr="00057579">
        <w:rPr>
          <w:rFonts w:ascii="Times New Roman" w:eastAsia="Times New Roman" w:hAnsi="Times New Roman" w:cs="Times New Roman"/>
          <w:noProof/>
          <w:kern w:val="0"/>
          <w:sz w:val="24"/>
          <w:szCs w:val="24"/>
          <w14:ligatures w14:val="none"/>
        </w:rPr>
        <w:t>he recent changes that have been introduced i</w:t>
      </w:r>
      <w:r w:rsidR="00BF089C" w:rsidRPr="00057579">
        <w:rPr>
          <w:rFonts w:ascii="Times New Roman" w:eastAsia="Calibri" w:hAnsi="Times New Roman" w:cs="Times New Roman"/>
          <w:sz w:val="24"/>
          <w:szCs w:val="24"/>
        </w:rPr>
        <w:t>n the light of ELCD</w:t>
      </w:r>
      <w:r w:rsidR="00A26B50">
        <w:rPr>
          <w:rFonts w:ascii="Times New Roman" w:eastAsia="Calibri" w:hAnsi="Times New Roman" w:cs="Times New Roman"/>
          <w:sz w:val="24"/>
          <w:szCs w:val="24"/>
        </w:rPr>
        <w:t xml:space="preserve"> are as follow</w:t>
      </w:r>
      <w:r w:rsidR="002045B7">
        <w:rPr>
          <w:rFonts w:ascii="Times New Roman" w:eastAsia="Calibri" w:hAnsi="Times New Roman" w:cs="Times New Roman"/>
          <w:sz w:val="24"/>
          <w:szCs w:val="24"/>
        </w:rPr>
        <w:t>s</w:t>
      </w:r>
      <w:r w:rsidR="00703C5B" w:rsidRPr="00057579">
        <w:rPr>
          <w:rFonts w:ascii="Times New Roman" w:eastAsia="Calibri" w:hAnsi="Times New Roman" w:cs="Times New Roman"/>
          <w:sz w:val="24"/>
          <w:szCs w:val="24"/>
        </w:rPr>
        <w:t>:</w:t>
      </w:r>
      <w:r w:rsidR="00BF089C" w:rsidRPr="00057579">
        <w:rPr>
          <w:rFonts w:ascii="Times New Roman" w:eastAsia="Calibri" w:hAnsi="Times New Roman" w:cs="Times New Roman"/>
          <w:sz w:val="24"/>
          <w:szCs w:val="24"/>
        </w:rPr>
        <w:t xml:space="preserve"> </w:t>
      </w:r>
    </w:p>
    <w:p w14:paraId="37CFDFC3" w14:textId="77777777" w:rsidR="00081E11" w:rsidRPr="00057579" w:rsidRDefault="00081E11" w:rsidP="00BF089C">
      <w:pPr>
        <w:keepNext/>
        <w:keepLines/>
        <w:spacing w:before="200" w:after="0" w:line="254" w:lineRule="auto"/>
        <w:outlineLvl w:val="1"/>
        <w:rPr>
          <w:rFonts w:ascii="Times New Roman" w:eastAsia="Calibri" w:hAnsi="Times New Roman" w:cs="Times New Roman"/>
          <w:sz w:val="24"/>
          <w:szCs w:val="24"/>
        </w:rPr>
      </w:pPr>
    </w:p>
    <w:p w14:paraId="5D5B90CA" w14:textId="77777777" w:rsidR="00BF089C" w:rsidRPr="00057579" w:rsidRDefault="00BF089C" w:rsidP="00486641">
      <w:pPr>
        <w:pStyle w:val="ListParagraph"/>
        <w:numPr>
          <w:ilvl w:val="0"/>
          <w:numId w:val="9"/>
        </w:numPr>
        <w:spacing w:line="252" w:lineRule="auto"/>
        <w:jc w:val="both"/>
        <w:rPr>
          <w:rFonts w:eastAsia="Calibri"/>
        </w:rPr>
      </w:pPr>
      <w:bookmarkStart w:id="11" w:name="OLE_LINK13"/>
      <w:r w:rsidRPr="00057579">
        <w:rPr>
          <w:rFonts w:eastAsia="Calibri"/>
        </w:rPr>
        <w:t>English language capacity development policy and Strategy were written and approved by the minister in</w:t>
      </w:r>
      <w:bookmarkEnd w:id="11"/>
      <w:r w:rsidRPr="00057579">
        <w:rPr>
          <w:rFonts w:eastAsia="Calibri"/>
        </w:rPr>
        <w:t xml:space="preserve"> 2022.</w:t>
      </w:r>
    </w:p>
    <w:p w14:paraId="1CCE894D" w14:textId="77777777" w:rsidR="00BF089C" w:rsidRPr="00057579" w:rsidRDefault="00BF089C" w:rsidP="00486641">
      <w:pPr>
        <w:pStyle w:val="ListParagraph"/>
        <w:numPr>
          <w:ilvl w:val="0"/>
          <w:numId w:val="9"/>
        </w:numPr>
        <w:spacing w:line="252" w:lineRule="auto"/>
        <w:jc w:val="both"/>
        <w:rPr>
          <w:rFonts w:eastAsia="Calibri"/>
        </w:rPr>
      </w:pPr>
      <w:r w:rsidRPr="00057579">
        <w:rPr>
          <w:rFonts w:eastAsia="Calibri"/>
        </w:rPr>
        <w:t xml:space="preserve">Instruction for Testing and Evaluation of English language according to STANAG 6001 </w:t>
      </w:r>
      <w:r w:rsidR="00703C5B" w:rsidRPr="00057579">
        <w:rPr>
          <w:rFonts w:eastAsia="Calibri"/>
        </w:rPr>
        <w:t xml:space="preserve">was revised and </w:t>
      </w:r>
      <w:r w:rsidRPr="00057579">
        <w:rPr>
          <w:rFonts w:eastAsia="Calibri"/>
        </w:rPr>
        <w:t xml:space="preserve">signed by the Minister in 2022. </w:t>
      </w:r>
    </w:p>
    <w:p w14:paraId="3A760260" w14:textId="77777777" w:rsidR="00CE3C4A" w:rsidRPr="00057579" w:rsidRDefault="00BF089C" w:rsidP="00486641">
      <w:pPr>
        <w:pStyle w:val="ListParagraph"/>
        <w:numPr>
          <w:ilvl w:val="0"/>
          <w:numId w:val="9"/>
        </w:numPr>
        <w:spacing w:line="252" w:lineRule="auto"/>
        <w:jc w:val="both"/>
        <w:rPr>
          <w:rFonts w:eastAsia="Calibri"/>
        </w:rPr>
      </w:pPr>
      <w:r w:rsidRPr="00057579">
        <w:rPr>
          <w:rFonts w:eastAsia="Calibri"/>
        </w:rPr>
        <w:t>Structural change took place -</w:t>
      </w:r>
      <w:r w:rsidR="00CE3C4A" w:rsidRPr="00057579">
        <w:rPr>
          <w:rFonts w:eastAsia="Calibri"/>
        </w:rPr>
        <w:t xml:space="preserve"> Testing T</w:t>
      </w:r>
      <w:r w:rsidRPr="00057579">
        <w:rPr>
          <w:rFonts w:eastAsia="Calibri"/>
        </w:rPr>
        <w:t xml:space="preserve">eam was upgraded to foreign language testing division. </w:t>
      </w:r>
    </w:p>
    <w:p w14:paraId="5C45E794" w14:textId="77777777" w:rsidR="007C1B05" w:rsidRPr="00057579" w:rsidRDefault="00CE3C4A" w:rsidP="00486641">
      <w:pPr>
        <w:pStyle w:val="ListParagraph"/>
        <w:numPr>
          <w:ilvl w:val="0"/>
          <w:numId w:val="9"/>
        </w:numPr>
        <w:spacing w:line="252" w:lineRule="auto"/>
        <w:jc w:val="both"/>
        <w:rPr>
          <w:rFonts w:eastAsia="Calibri"/>
        </w:rPr>
      </w:pPr>
      <w:r w:rsidRPr="00057579">
        <w:rPr>
          <w:rFonts w:eastAsia="Calibri"/>
        </w:rPr>
        <w:t>P</w:t>
      </w:r>
      <w:r w:rsidR="00BF089C" w:rsidRPr="00057579">
        <w:rPr>
          <w:rFonts w:eastAsia="Calibri"/>
        </w:rPr>
        <w:t xml:space="preserve">lanned testing sessions </w:t>
      </w:r>
      <w:r w:rsidR="00AE2664" w:rsidRPr="00057579">
        <w:rPr>
          <w:rFonts w:eastAsia="Calibri"/>
        </w:rPr>
        <w:t>have been introduced</w:t>
      </w:r>
      <w:r w:rsidR="00BF089C" w:rsidRPr="00057579">
        <w:rPr>
          <w:rFonts w:eastAsia="Calibri"/>
        </w:rPr>
        <w:t xml:space="preserve">. </w:t>
      </w:r>
    </w:p>
    <w:p w14:paraId="00D1F648" w14:textId="77777777" w:rsidR="00BF089C" w:rsidRPr="00057579" w:rsidRDefault="00BF089C" w:rsidP="00486641">
      <w:pPr>
        <w:pStyle w:val="ListParagraph"/>
        <w:numPr>
          <w:ilvl w:val="0"/>
          <w:numId w:val="9"/>
        </w:numPr>
        <w:spacing w:line="252" w:lineRule="auto"/>
        <w:jc w:val="both"/>
        <w:rPr>
          <w:rFonts w:eastAsia="Calibri"/>
        </w:rPr>
      </w:pPr>
      <w:r w:rsidRPr="00057579">
        <w:rPr>
          <w:rFonts w:eastAsia="Calibri"/>
          <w:iCs/>
        </w:rPr>
        <w:t>Validity of results was extended from two to three 3 years</w:t>
      </w:r>
    </w:p>
    <w:p w14:paraId="11E1CFA6" w14:textId="77777777" w:rsidR="00BF089C" w:rsidRPr="00057579" w:rsidRDefault="00BF089C" w:rsidP="00486641">
      <w:pPr>
        <w:pStyle w:val="ListParagraph"/>
        <w:numPr>
          <w:ilvl w:val="0"/>
          <w:numId w:val="9"/>
        </w:numPr>
        <w:spacing w:line="252" w:lineRule="auto"/>
        <w:jc w:val="both"/>
        <w:rPr>
          <w:rFonts w:eastAsia="Calibri"/>
        </w:rPr>
      </w:pPr>
      <w:r w:rsidRPr="00057579">
        <w:rPr>
          <w:rFonts w:eastAsia="Calibri"/>
        </w:rPr>
        <w:t xml:space="preserve">STANAG 6001 testing guidebook for the candidates 2023 (uploaded on MOD website) was updated </w:t>
      </w:r>
    </w:p>
    <w:p w14:paraId="1EE7BC38" w14:textId="77777777" w:rsidR="007C1B05" w:rsidRPr="00057579" w:rsidRDefault="007C1B05" w:rsidP="00486641">
      <w:pPr>
        <w:pStyle w:val="ListParagraph"/>
        <w:numPr>
          <w:ilvl w:val="0"/>
          <w:numId w:val="9"/>
        </w:numPr>
        <w:spacing w:line="252" w:lineRule="auto"/>
        <w:jc w:val="both"/>
        <w:rPr>
          <w:rFonts w:eastAsia="Calibri"/>
        </w:rPr>
      </w:pPr>
      <w:r w:rsidRPr="00057579">
        <w:rPr>
          <w:rFonts w:eastAsia="Calibri"/>
        </w:rPr>
        <w:t>T</w:t>
      </w:r>
      <w:r w:rsidR="00BF089C" w:rsidRPr="00057579">
        <w:rPr>
          <w:rFonts w:eastAsia="Calibri"/>
        </w:rPr>
        <w:t xml:space="preserve">esting </w:t>
      </w:r>
      <w:r w:rsidRPr="00057579">
        <w:rPr>
          <w:rFonts w:eastAsia="Calibri"/>
        </w:rPr>
        <w:t>D</w:t>
      </w:r>
      <w:r w:rsidR="00BF089C" w:rsidRPr="00057579">
        <w:rPr>
          <w:rFonts w:eastAsia="Calibri"/>
        </w:rPr>
        <w:t xml:space="preserve">ivision is moving from paper-based testing to a computer assisted testing.  </w:t>
      </w:r>
    </w:p>
    <w:p w14:paraId="3B2C7611" w14:textId="77777777" w:rsidR="00BF089C" w:rsidRPr="00057579" w:rsidRDefault="00BF089C" w:rsidP="00486641">
      <w:pPr>
        <w:pStyle w:val="ListParagraph"/>
        <w:numPr>
          <w:ilvl w:val="0"/>
          <w:numId w:val="9"/>
        </w:numPr>
        <w:spacing w:line="252" w:lineRule="auto"/>
        <w:jc w:val="both"/>
        <w:rPr>
          <w:rFonts w:eastAsia="Calibri"/>
        </w:rPr>
      </w:pPr>
      <w:r w:rsidRPr="00057579">
        <w:rPr>
          <w:rFonts w:eastAsia="Calibri"/>
        </w:rPr>
        <w:t>Closer cooperation with Language training school</w:t>
      </w:r>
      <w:r w:rsidR="007C1B05" w:rsidRPr="00057579">
        <w:rPr>
          <w:rFonts w:eastAsia="Calibri"/>
        </w:rPr>
        <w:t xml:space="preserve"> has started</w:t>
      </w:r>
      <w:r w:rsidRPr="00057579">
        <w:rPr>
          <w:rFonts w:eastAsia="Calibri"/>
        </w:rPr>
        <w:t xml:space="preserve">. </w:t>
      </w:r>
    </w:p>
    <w:bookmarkEnd w:id="10"/>
    <w:p w14:paraId="0908AF19" w14:textId="77777777" w:rsidR="00BF089C" w:rsidRDefault="00BF089C" w:rsidP="00BF089C">
      <w:pPr>
        <w:spacing w:line="252" w:lineRule="auto"/>
        <w:ind w:left="780"/>
        <w:jc w:val="both"/>
        <w:rPr>
          <w:rFonts w:ascii="Times New Roman" w:eastAsia="Calibri" w:hAnsi="Times New Roman" w:cs="Times New Roman"/>
          <w:sz w:val="24"/>
          <w:szCs w:val="24"/>
        </w:rPr>
      </w:pPr>
    </w:p>
    <w:p w14:paraId="71C357B0" w14:textId="77777777" w:rsidR="00016188" w:rsidRDefault="00016188" w:rsidP="00BF089C">
      <w:pPr>
        <w:spacing w:line="252" w:lineRule="auto"/>
        <w:ind w:left="780"/>
        <w:jc w:val="both"/>
        <w:rPr>
          <w:rFonts w:ascii="Times New Roman" w:eastAsia="Calibri" w:hAnsi="Times New Roman" w:cs="Times New Roman"/>
          <w:sz w:val="24"/>
          <w:szCs w:val="24"/>
        </w:rPr>
      </w:pPr>
    </w:p>
    <w:p w14:paraId="6E07E675" w14:textId="77777777" w:rsidR="00016188" w:rsidRDefault="00016188" w:rsidP="00BF089C">
      <w:pPr>
        <w:spacing w:line="252" w:lineRule="auto"/>
        <w:ind w:left="780"/>
        <w:jc w:val="both"/>
        <w:rPr>
          <w:rFonts w:ascii="Times New Roman" w:eastAsia="Calibri" w:hAnsi="Times New Roman" w:cs="Times New Roman"/>
          <w:sz w:val="24"/>
          <w:szCs w:val="24"/>
        </w:rPr>
      </w:pPr>
    </w:p>
    <w:p w14:paraId="238F2FDB" w14:textId="77777777" w:rsidR="00CD0A88" w:rsidRDefault="00CD0A88" w:rsidP="00BF089C">
      <w:pPr>
        <w:spacing w:line="252" w:lineRule="auto"/>
        <w:ind w:left="780"/>
        <w:jc w:val="both"/>
        <w:rPr>
          <w:rFonts w:ascii="Times New Roman" w:eastAsia="Calibri" w:hAnsi="Times New Roman" w:cs="Times New Roman"/>
          <w:sz w:val="24"/>
          <w:szCs w:val="24"/>
        </w:rPr>
      </w:pPr>
    </w:p>
    <w:p w14:paraId="472BAD8A" w14:textId="77777777" w:rsidR="00CD0A88" w:rsidRDefault="00CD0A88" w:rsidP="00BF089C">
      <w:pPr>
        <w:spacing w:line="252" w:lineRule="auto"/>
        <w:ind w:left="780"/>
        <w:jc w:val="both"/>
        <w:rPr>
          <w:rFonts w:ascii="Times New Roman" w:eastAsia="Calibri" w:hAnsi="Times New Roman" w:cs="Times New Roman"/>
          <w:sz w:val="24"/>
          <w:szCs w:val="24"/>
        </w:rPr>
      </w:pPr>
    </w:p>
    <w:p w14:paraId="0C68BF44" w14:textId="77777777" w:rsidR="00CD0A88" w:rsidRDefault="00CD0A88" w:rsidP="00CD0A88">
      <w:pPr>
        <w:spacing w:after="0"/>
        <w:jc w:val="right"/>
        <w:rPr>
          <w:rFonts w:ascii="Times New Roman" w:hAnsi="Times New Roman" w:cs="Times New Roman"/>
          <w:sz w:val="24"/>
          <w:szCs w:val="24"/>
        </w:rPr>
      </w:pPr>
      <w:bookmarkStart w:id="12" w:name="_GoBack"/>
      <w:bookmarkEnd w:id="12"/>
      <w:r>
        <w:rPr>
          <w:rFonts w:ascii="Segoe UI" w:hAnsi="Segoe UI" w:cs="Segoe UI"/>
          <w:color w:val="0D0D0D"/>
          <w:sz w:val="24"/>
          <w:szCs w:val="24"/>
          <w:lang w:val="ka-GE"/>
        </w:rPr>
        <w:t xml:space="preserve">                                                                                               </w:t>
      </w:r>
      <w:r>
        <w:rPr>
          <w:rFonts w:ascii="Times New Roman" w:hAnsi="Times New Roman" w:cs="Times New Roman"/>
          <w:sz w:val="24"/>
          <w:szCs w:val="24"/>
        </w:rPr>
        <w:t xml:space="preserve">Maia </w:t>
      </w:r>
      <w:proofErr w:type="spellStart"/>
      <w:r>
        <w:rPr>
          <w:rFonts w:ascii="Times New Roman" w:hAnsi="Times New Roman" w:cs="Times New Roman"/>
          <w:sz w:val="24"/>
          <w:szCs w:val="24"/>
        </w:rPr>
        <w:t>Chomakhidze</w:t>
      </w:r>
      <w:proofErr w:type="spellEnd"/>
    </w:p>
    <w:p w14:paraId="297E39C5" w14:textId="77777777" w:rsidR="00CD0A88" w:rsidRDefault="00CD0A88" w:rsidP="00CD0A88">
      <w:pPr>
        <w:spacing w:after="0"/>
        <w:jc w:val="right"/>
        <w:rPr>
          <w:rFonts w:ascii="Times New Roman" w:hAnsi="Times New Roman" w:cs="Times New Roman"/>
          <w:sz w:val="24"/>
          <w:szCs w:val="24"/>
        </w:rPr>
      </w:pPr>
      <w:r>
        <w:rPr>
          <w:rFonts w:ascii="Times New Roman" w:hAnsi="Times New Roman" w:cs="Times New Roman"/>
          <w:sz w:val="24"/>
          <w:szCs w:val="24"/>
        </w:rPr>
        <w:t xml:space="preserve"> Academic Manager/ Deputy Head of </w:t>
      </w:r>
    </w:p>
    <w:p w14:paraId="6A7AF888" w14:textId="77777777" w:rsidR="00CD0A88" w:rsidRDefault="00CD0A88" w:rsidP="00CD0A88">
      <w:pPr>
        <w:spacing w:after="0"/>
        <w:jc w:val="right"/>
        <w:rPr>
          <w:rFonts w:ascii="Times New Roman" w:hAnsi="Times New Roman" w:cs="Times New Roman"/>
          <w:sz w:val="24"/>
          <w:szCs w:val="24"/>
        </w:rPr>
      </w:pPr>
      <w:r>
        <w:rPr>
          <w:rFonts w:ascii="Times New Roman" w:hAnsi="Times New Roman" w:cs="Times New Roman"/>
          <w:sz w:val="24"/>
          <w:szCs w:val="24"/>
        </w:rPr>
        <w:t xml:space="preserve"> Language Training School (LTS) </w:t>
      </w:r>
    </w:p>
    <w:p w14:paraId="0A9D5B91" w14:textId="77777777" w:rsidR="00CD0A88" w:rsidRDefault="00CD0A88" w:rsidP="00CD0A88">
      <w:pPr>
        <w:spacing w:after="0"/>
        <w:jc w:val="right"/>
        <w:rPr>
          <w:rFonts w:ascii="Times New Roman" w:hAnsi="Times New Roman" w:cs="Times New Roman"/>
          <w:sz w:val="24"/>
          <w:szCs w:val="24"/>
        </w:rPr>
      </w:pPr>
      <w:r>
        <w:rPr>
          <w:rFonts w:ascii="Times New Roman" w:hAnsi="Times New Roman" w:cs="Times New Roman"/>
          <w:sz w:val="24"/>
          <w:szCs w:val="24"/>
        </w:rPr>
        <w:t>MOD, Georgia</w:t>
      </w:r>
    </w:p>
    <w:p w14:paraId="22F54790" w14:textId="77777777" w:rsidR="00CD0A88" w:rsidRDefault="00CD0A88" w:rsidP="00BF089C">
      <w:pPr>
        <w:spacing w:line="252" w:lineRule="auto"/>
        <w:ind w:left="780"/>
        <w:jc w:val="both"/>
        <w:rPr>
          <w:rFonts w:ascii="Times New Roman" w:eastAsia="Calibri" w:hAnsi="Times New Roman" w:cs="Times New Roman"/>
          <w:sz w:val="24"/>
          <w:szCs w:val="24"/>
        </w:rPr>
      </w:pPr>
    </w:p>
    <w:p w14:paraId="2E16ED25" w14:textId="77777777" w:rsidR="002045B7" w:rsidRDefault="00057579" w:rsidP="002045B7">
      <w:pPr>
        <w:pStyle w:val="NormalWeb"/>
        <w:spacing w:before="0" w:beforeAutospacing="0" w:after="0" w:afterAutospacing="0"/>
        <w:jc w:val="both"/>
        <w:rPr>
          <w:rStyle w:val="Strong"/>
        </w:rPr>
      </w:pPr>
      <w:r w:rsidRPr="00057579">
        <w:rPr>
          <w:rStyle w:val="Strong"/>
        </w:rPr>
        <w:t>Overview of the Language Training School</w:t>
      </w:r>
    </w:p>
    <w:p w14:paraId="510C52DF" w14:textId="409475E4" w:rsidR="00057579" w:rsidRPr="00057579" w:rsidRDefault="00057579" w:rsidP="002045B7">
      <w:pPr>
        <w:pStyle w:val="NormalWeb"/>
        <w:spacing w:before="0" w:beforeAutospacing="0" w:after="0" w:afterAutospacing="0"/>
        <w:jc w:val="both"/>
      </w:pPr>
      <w:r w:rsidRPr="00057579">
        <w:t xml:space="preserve">The Language Training School, established in October 2001 as the Language Center within the National </w:t>
      </w:r>
      <w:proofErr w:type="spellStart"/>
      <w:r w:rsidRPr="00057579">
        <w:t>Defence</w:t>
      </w:r>
      <w:proofErr w:type="spellEnd"/>
      <w:r w:rsidRPr="00057579">
        <w:t xml:space="preserve"> Academy of Georgia, was reformed in 2011 and has been under TMEC since 2021. Its main functions include teaching foreign languages to military and civilian personnel, enhancing English skills for STANAG 6001, familiarizing students with job-related courses overseas, and developing transferrable skills such as communication, teamwork, and time management. The programs target military and civilian personnel of the </w:t>
      </w:r>
      <w:proofErr w:type="spellStart"/>
      <w:r w:rsidRPr="00057579">
        <w:t>Defence</w:t>
      </w:r>
      <w:proofErr w:type="spellEnd"/>
      <w:r w:rsidRPr="00057579">
        <w:t xml:space="preserve"> Forces of Georgia, IMET participants, and exchange program candidates.</w:t>
      </w:r>
    </w:p>
    <w:p w14:paraId="60D42879" w14:textId="77777777" w:rsidR="00057579" w:rsidRPr="00057579" w:rsidRDefault="00057579" w:rsidP="002045B7">
      <w:pPr>
        <w:pStyle w:val="NormalWeb"/>
        <w:jc w:val="both"/>
      </w:pPr>
      <w:r w:rsidRPr="00057579">
        <w:rPr>
          <w:rStyle w:val="Strong"/>
        </w:rPr>
        <w:t>Organization of the School</w:t>
      </w:r>
    </w:p>
    <w:p w14:paraId="4621A6A3" w14:textId="77777777" w:rsidR="00057579" w:rsidRPr="00057579" w:rsidRDefault="00057579" w:rsidP="002045B7">
      <w:pPr>
        <w:pStyle w:val="NormalWeb"/>
        <w:jc w:val="both"/>
      </w:pPr>
      <w:r w:rsidRPr="00057579">
        <w:t>Based on reports by NATO in 2018 and Ms. Dubravka Zupanec, the school introduced an academic manager to improve governance, language programs, and quality assurance. A section for planning, development, and evaluation was created to implement policies and train teachers.</w:t>
      </w:r>
    </w:p>
    <w:p w14:paraId="14029EA6" w14:textId="77777777" w:rsidR="00057579" w:rsidRPr="00057579" w:rsidRDefault="00057579" w:rsidP="002045B7">
      <w:pPr>
        <w:pStyle w:val="NormalWeb"/>
        <w:spacing w:before="0" w:beforeAutospacing="0" w:after="0" w:afterAutospacing="0"/>
        <w:jc w:val="both"/>
      </w:pPr>
      <w:r w:rsidRPr="00057579">
        <w:rPr>
          <w:rStyle w:val="Strong"/>
        </w:rPr>
        <w:t>Improving Learning Conditions</w:t>
      </w:r>
    </w:p>
    <w:p w14:paraId="438CFB34" w14:textId="77777777" w:rsidR="00057579" w:rsidRDefault="00057579" w:rsidP="002045B7">
      <w:pPr>
        <w:pStyle w:val="NormalWeb"/>
        <w:spacing w:before="0" w:beforeAutospacing="0" w:after="0" w:afterAutospacing="0"/>
        <w:jc w:val="both"/>
      </w:pPr>
      <w:r w:rsidRPr="00057579">
        <w:t>To enhance learning, new textbooks, syllabi, and testing practices were adopted. Speaking and writing rubrics were created, and student course evaluations were conducted for feedback. General military English handouts were used for the basic course.</w:t>
      </w:r>
    </w:p>
    <w:p w14:paraId="3909E440" w14:textId="77777777" w:rsidR="002045B7" w:rsidRPr="00057579" w:rsidRDefault="002045B7" w:rsidP="002045B7">
      <w:pPr>
        <w:pStyle w:val="NormalWeb"/>
        <w:spacing w:before="0" w:beforeAutospacing="0" w:after="0" w:afterAutospacing="0"/>
        <w:jc w:val="both"/>
      </w:pPr>
    </w:p>
    <w:p w14:paraId="128DDCE0" w14:textId="77777777" w:rsidR="00057579" w:rsidRPr="00057579" w:rsidRDefault="00057579" w:rsidP="002045B7">
      <w:pPr>
        <w:pStyle w:val="NormalWeb"/>
        <w:spacing w:before="0" w:beforeAutospacing="0" w:after="0" w:afterAutospacing="0"/>
        <w:jc w:val="both"/>
      </w:pPr>
      <w:r w:rsidRPr="00057579">
        <w:rPr>
          <w:rStyle w:val="Strong"/>
        </w:rPr>
        <w:t>Raising Quality of Teaching</w:t>
      </w:r>
    </w:p>
    <w:p w14:paraId="675F2ED3" w14:textId="77777777" w:rsidR="00057579" w:rsidRDefault="00057579" w:rsidP="002045B7">
      <w:pPr>
        <w:pStyle w:val="NormalWeb"/>
        <w:spacing w:before="0" w:beforeAutospacing="0" w:after="0" w:afterAutospacing="0"/>
        <w:jc w:val="both"/>
      </w:pPr>
      <w:r w:rsidRPr="00057579">
        <w:t xml:space="preserve">Policies for observation, continuing professional development (CPD), induction, and teacher appraisal were developed to maintain academic standards and support teacher growth. These policies ensure high teaching standards and meet the requirements of the Georgia </w:t>
      </w:r>
      <w:proofErr w:type="spellStart"/>
      <w:r w:rsidRPr="00057579">
        <w:t>Defence</w:t>
      </w:r>
      <w:proofErr w:type="spellEnd"/>
      <w:r w:rsidRPr="00057579">
        <w:t xml:space="preserve"> Forces/MOD.</w:t>
      </w:r>
    </w:p>
    <w:p w14:paraId="4B864B4F" w14:textId="77777777" w:rsidR="002045B7" w:rsidRPr="00057579" w:rsidRDefault="002045B7" w:rsidP="002045B7">
      <w:pPr>
        <w:pStyle w:val="NormalWeb"/>
        <w:spacing w:before="0" w:beforeAutospacing="0" w:after="0" w:afterAutospacing="0"/>
        <w:jc w:val="both"/>
      </w:pPr>
    </w:p>
    <w:p w14:paraId="4994505C" w14:textId="77777777" w:rsidR="00057579" w:rsidRPr="00057579" w:rsidRDefault="00057579" w:rsidP="002045B7">
      <w:pPr>
        <w:pStyle w:val="NormalWeb"/>
        <w:spacing w:before="0" w:beforeAutospacing="0" w:after="0" w:afterAutospacing="0"/>
        <w:jc w:val="both"/>
      </w:pPr>
      <w:r w:rsidRPr="00057579">
        <w:rPr>
          <w:rStyle w:val="Strong"/>
        </w:rPr>
        <w:t>Future Plans</w:t>
      </w:r>
    </w:p>
    <w:p w14:paraId="59DBAEFD" w14:textId="77777777" w:rsidR="00057579" w:rsidRPr="00057579" w:rsidRDefault="00057579" w:rsidP="002045B7">
      <w:pPr>
        <w:pStyle w:val="NormalWeb"/>
        <w:spacing w:before="0" w:beforeAutospacing="0" w:after="0" w:afterAutospacing="0"/>
        <w:jc w:val="both"/>
      </w:pPr>
      <w:r w:rsidRPr="00057579">
        <w:t xml:space="preserve">The school aims to further develop management processes, create policies, and standard operating procedures. Teacher training will remain a priority with in-house sessions and additional training from BILC. Plans include refining teaching methods, updating the curriculum, and maintaining high academic standards to meet the evolving needs of the Georgia </w:t>
      </w:r>
      <w:proofErr w:type="spellStart"/>
      <w:r w:rsidRPr="00057579">
        <w:t>Defence</w:t>
      </w:r>
      <w:proofErr w:type="spellEnd"/>
      <w:r w:rsidRPr="00057579">
        <w:t xml:space="preserve"> Forces/MOD.</w:t>
      </w:r>
    </w:p>
    <w:p w14:paraId="54EB1689" w14:textId="560F4C12" w:rsidR="004E1677" w:rsidRPr="00057579" w:rsidRDefault="004E1677" w:rsidP="002045B7">
      <w:pPr>
        <w:spacing w:after="0"/>
        <w:jc w:val="both"/>
        <w:rPr>
          <w:sz w:val="24"/>
          <w:szCs w:val="24"/>
        </w:rPr>
      </w:pPr>
    </w:p>
    <w:sectPr w:rsidR="004E1677" w:rsidRPr="00057579" w:rsidSect="008E7BB1">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j-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EC15"/>
      </v:shape>
    </w:pict>
  </w:numPicBullet>
  <w:abstractNum w:abstractNumId="0">
    <w:nsid w:val="0FA724D3"/>
    <w:multiLevelType w:val="hybridMultilevel"/>
    <w:tmpl w:val="B63820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A4FD8"/>
    <w:multiLevelType w:val="hybridMultilevel"/>
    <w:tmpl w:val="982A0DE6"/>
    <w:lvl w:ilvl="0" w:tplc="B6BCE55C">
      <w:start w:val="1"/>
      <w:numFmt w:val="bullet"/>
      <w:lvlText w:val=""/>
      <w:lvlJc w:val="left"/>
      <w:pPr>
        <w:tabs>
          <w:tab w:val="num" w:pos="720"/>
        </w:tabs>
        <w:ind w:left="720" w:hanging="360"/>
      </w:pPr>
      <w:rPr>
        <w:rFonts w:ascii="Wingdings" w:hAnsi="Wingdings" w:hint="default"/>
      </w:rPr>
    </w:lvl>
    <w:lvl w:ilvl="1" w:tplc="7E5C17F2">
      <w:start w:val="1"/>
      <w:numFmt w:val="bullet"/>
      <w:lvlText w:val=""/>
      <w:lvlJc w:val="left"/>
      <w:pPr>
        <w:tabs>
          <w:tab w:val="num" w:pos="1440"/>
        </w:tabs>
        <w:ind w:left="1440" w:hanging="360"/>
      </w:pPr>
      <w:rPr>
        <w:rFonts w:ascii="Wingdings" w:hAnsi="Wingdings" w:hint="default"/>
      </w:rPr>
    </w:lvl>
    <w:lvl w:ilvl="2" w:tplc="FE9E96EC">
      <w:start w:val="1"/>
      <w:numFmt w:val="bullet"/>
      <w:lvlText w:val=""/>
      <w:lvlJc w:val="left"/>
      <w:pPr>
        <w:tabs>
          <w:tab w:val="num" w:pos="2160"/>
        </w:tabs>
        <w:ind w:left="2160" w:hanging="360"/>
      </w:pPr>
      <w:rPr>
        <w:rFonts w:ascii="Wingdings" w:hAnsi="Wingdings" w:hint="default"/>
      </w:rPr>
    </w:lvl>
    <w:lvl w:ilvl="3" w:tplc="5324F07C">
      <w:start w:val="1"/>
      <w:numFmt w:val="bullet"/>
      <w:lvlText w:val=""/>
      <w:lvlJc w:val="left"/>
      <w:pPr>
        <w:tabs>
          <w:tab w:val="num" w:pos="2880"/>
        </w:tabs>
        <w:ind w:left="2880" w:hanging="360"/>
      </w:pPr>
      <w:rPr>
        <w:rFonts w:ascii="Wingdings" w:hAnsi="Wingdings" w:hint="default"/>
      </w:rPr>
    </w:lvl>
    <w:lvl w:ilvl="4" w:tplc="593A5AA6">
      <w:start w:val="1"/>
      <w:numFmt w:val="bullet"/>
      <w:lvlText w:val=""/>
      <w:lvlJc w:val="left"/>
      <w:pPr>
        <w:tabs>
          <w:tab w:val="num" w:pos="3600"/>
        </w:tabs>
        <w:ind w:left="3600" w:hanging="360"/>
      </w:pPr>
      <w:rPr>
        <w:rFonts w:ascii="Wingdings" w:hAnsi="Wingdings" w:hint="default"/>
      </w:rPr>
    </w:lvl>
    <w:lvl w:ilvl="5" w:tplc="EE2469E0">
      <w:start w:val="1"/>
      <w:numFmt w:val="bullet"/>
      <w:lvlText w:val=""/>
      <w:lvlJc w:val="left"/>
      <w:pPr>
        <w:tabs>
          <w:tab w:val="num" w:pos="4320"/>
        </w:tabs>
        <w:ind w:left="4320" w:hanging="360"/>
      </w:pPr>
      <w:rPr>
        <w:rFonts w:ascii="Wingdings" w:hAnsi="Wingdings" w:hint="default"/>
      </w:rPr>
    </w:lvl>
    <w:lvl w:ilvl="6" w:tplc="476677A4">
      <w:start w:val="1"/>
      <w:numFmt w:val="bullet"/>
      <w:lvlText w:val=""/>
      <w:lvlJc w:val="left"/>
      <w:pPr>
        <w:tabs>
          <w:tab w:val="num" w:pos="5040"/>
        </w:tabs>
        <w:ind w:left="5040" w:hanging="360"/>
      </w:pPr>
      <w:rPr>
        <w:rFonts w:ascii="Wingdings" w:hAnsi="Wingdings" w:hint="default"/>
      </w:rPr>
    </w:lvl>
    <w:lvl w:ilvl="7" w:tplc="6134971C">
      <w:start w:val="1"/>
      <w:numFmt w:val="bullet"/>
      <w:lvlText w:val=""/>
      <w:lvlJc w:val="left"/>
      <w:pPr>
        <w:tabs>
          <w:tab w:val="num" w:pos="5760"/>
        </w:tabs>
        <w:ind w:left="5760" w:hanging="360"/>
      </w:pPr>
      <w:rPr>
        <w:rFonts w:ascii="Wingdings" w:hAnsi="Wingdings" w:hint="default"/>
      </w:rPr>
    </w:lvl>
    <w:lvl w:ilvl="8" w:tplc="9B269D1E">
      <w:start w:val="1"/>
      <w:numFmt w:val="bullet"/>
      <w:lvlText w:val=""/>
      <w:lvlJc w:val="left"/>
      <w:pPr>
        <w:tabs>
          <w:tab w:val="num" w:pos="6480"/>
        </w:tabs>
        <w:ind w:left="6480" w:hanging="360"/>
      </w:pPr>
      <w:rPr>
        <w:rFonts w:ascii="Wingdings" w:hAnsi="Wingdings" w:hint="default"/>
      </w:rPr>
    </w:lvl>
  </w:abstractNum>
  <w:abstractNum w:abstractNumId="2">
    <w:nsid w:val="3977397E"/>
    <w:multiLevelType w:val="hybridMultilevel"/>
    <w:tmpl w:val="937C7DDC"/>
    <w:lvl w:ilvl="0" w:tplc="E4E853E0">
      <w:start w:val="1"/>
      <w:numFmt w:val="bullet"/>
      <w:lvlText w:val="◦"/>
      <w:lvlJc w:val="left"/>
      <w:pPr>
        <w:tabs>
          <w:tab w:val="num" w:pos="720"/>
        </w:tabs>
        <w:ind w:left="720" w:hanging="360"/>
      </w:pPr>
      <w:rPr>
        <w:rFonts w:ascii="Garamond" w:hAnsi="Garamond" w:hint="default"/>
      </w:rPr>
    </w:lvl>
    <w:lvl w:ilvl="1" w:tplc="51406540">
      <w:start w:val="1"/>
      <w:numFmt w:val="bullet"/>
      <w:lvlText w:val="◦"/>
      <w:lvlJc w:val="left"/>
      <w:pPr>
        <w:tabs>
          <w:tab w:val="num" w:pos="1440"/>
        </w:tabs>
        <w:ind w:left="1440" w:hanging="360"/>
      </w:pPr>
      <w:rPr>
        <w:rFonts w:ascii="Garamond" w:hAnsi="Garamond" w:hint="default"/>
      </w:rPr>
    </w:lvl>
    <w:lvl w:ilvl="2" w:tplc="AF5E4E18">
      <w:start w:val="1"/>
      <w:numFmt w:val="bullet"/>
      <w:lvlText w:val="◦"/>
      <w:lvlJc w:val="left"/>
      <w:pPr>
        <w:tabs>
          <w:tab w:val="num" w:pos="2160"/>
        </w:tabs>
        <w:ind w:left="2160" w:hanging="360"/>
      </w:pPr>
      <w:rPr>
        <w:rFonts w:ascii="Garamond" w:hAnsi="Garamond" w:hint="default"/>
      </w:rPr>
    </w:lvl>
    <w:lvl w:ilvl="3" w:tplc="5C6AD65C">
      <w:start w:val="1"/>
      <w:numFmt w:val="bullet"/>
      <w:lvlText w:val="◦"/>
      <w:lvlJc w:val="left"/>
      <w:pPr>
        <w:tabs>
          <w:tab w:val="num" w:pos="2880"/>
        </w:tabs>
        <w:ind w:left="2880" w:hanging="360"/>
      </w:pPr>
      <w:rPr>
        <w:rFonts w:ascii="Garamond" w:hAnsi="Garamond" w:hint="default"/>
      </w:rPr>
    </w:lvl>
    <w:lvl w:ilvl="4" w:tplc="FE0CA626">
      <w:start w:val="1"/>
      <w:numFmt w:val="bullet"/>
      <w:lvlText w:val="◦"/>
      <w:lvlJc w:val="left"/>
      <w:pPr>
        <w:tabs>
          <w:tab w:val="num" w:pos="3600"/>
        </w:tabs>
        <w:ind w:left="3600" w:hanging="360"/>
      </w:pPr>
      <w:rPr>
        <w:rFonts w:ascii="Garamond" w:hAnsi="Garamond" w:hint="default"/>
      </w:rPr>
    </w:lvl>
    <w:lvl w:ilvl="5" w:tplc="A9C216C4">
      <w:start w:val="1"/>
      <w:numFmt w:val="bullet"/>
      <w:lvlText w:val="◦"/>
      <w:lvlJc w:val="left"/>
      <w:pPr>
        <w:tabs>
          <w:tab w:val="num" w:pos="4320"/>
        </w:tabs>
        <w:ind w:left="4320" w:hanging="360"/>
      </w:pPr>
      <w:rPr>
        <w:rFonts w:ascii="Garamond" w:hAnsi="Garamond" w:hint="default"/>
      </w:rPr>
    </w:lvl>
    <w:lvl w:ilvl="6" w:tplc="B6BE4AEA">
      <w:start w:val="1"/>
      <w:numFmt w:val="bullet"/>
      <w:lvlText w:val="◦"/>
      <w:lvlJc w:val="left"/>
      <w:pPr>
        <w:tabs>
          <w:tab w:val="num" w:pos="5040"/>
        </w:tabs>
        <w:ind w:left="5040" w:hanging="360"/>
      </w:pPr>
      <w:rPr>
        <w:rFonts w:ascii="Garamond" w:hAnsi="Garamond" w:hint="default"/>
      </w:rPr>
    </w:lvl>
    <w:lvl w:ilvl="7" w:tplc="4934D3E0">
      <w:start w:val="1"/>
      <w:numFmt w:val="bullet"/>
      <w:lvlText w:val="◦"/>
      <w:lvlJc w:val="left"/>
      <w:pPr>
        <w:tabs>
          <w:tab w:val="num" w:pos="5760"/>
        </w:tabs>
        <w:ind w:left="5760" w:hanging="360"/>
      </w:pPr>
      <w:rPr>
        <w:rFonts w:ascii="Garamond" w:hAnsi="Garamond" w:hint="default"/>
      </w:rPr>
    </w:lvl>
    <w:lvl w:ilvl="8" w:tplc="B90A667C">
      <w:start w:val="1"/>
      <w:numFmt w:val="bullet"/>
      <w:lvlText w:val="◦"/>
      <w:lvlJc w:val="left"/>
      <w:pPr>
        <w:tabs>
          <w:tab w:val="num" w:pos="6480"/>
        </w:tabs>
        <w:ind w:left="6480" w:hanging="360"/>
      </w:pPr>
      <w:rPr>
        <w:rFonts w:ascii="Garamond" w:hAnsi="Garamond" w:hint="default"/>
      </w:rPr>
    </w:lvl>
  </w:abstractNum>
  <w:abstractNum w:abstractNumId="3">
    <w:nsid w:val="4627140F"/>
    <w:multiLevelType w:val="hybridMultilevel"/>
    <w:tmpl w:val="5CE2DB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E600B7D"/>
    <w:multiLevelType w:val="hybridMultilevel"/>
    <w:tmpl w:val="A10A7ED4"/>
    <w:lvl w:ilvl="0" w:tplc="2764700E">
      <w:start w:val="1"/>
      <w:numFmt w:val="decimal"/>
      <w:lvlText w:val="%1."/>
      <w:lvlJc w:val="left"/>
      <w:pPr>
        <w:ind w:left="420" w:hanging="360"/>
      </w:pPr>
      <w:rPr>
        <w:rFonts w:ascii="Times New Roman" w:eastAsia="Calibri" w:hAnsi="Times New Roman" w:cs="Times New Roman"/>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nsid w:val="5DB2501D"/>
    <w:multiLevelType w:val="hybridMultilevel"/>
    <w:tmpl w:val="B610258C"/>
    <w:lvl w:ilvl="0" w:tplc="879E3286">
      <w:start w:val="1"/>
      <w:numFmt w:val="bullet"/>
      <w:lvlText w:val="-"/>
      <w:lvlJc w:val="left"/>
      <w:pPr>
        <w:ind w:left="1500" w:hanging="360"/>
      </w:pPr>
      <w:rPr>
        <w:rFonts w:ascii="Times New Roman" w:eastAsia="Calibr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nsid w:val="672661CA"/>
    <w:multiLevelType w:val="hybridMultilevel"/>
    <w:tmpl w:val="900463A6"/>
    <w:lvl w:ilvl="0" w:tplc="4D507136">
      <w:start w:val="1"/>
      <w:numFmt w:val="bullet"/>
      <w:lvlText w:val=""/>
      <w:lvlJc w:val="left"/>
      <w:pPr>
        <w:tabs>
          <w:tab w:val="num" w:pos="720"/>
        </w:tabs>
        <w:ind w:left="720" w:hanging="360"/>
      </w:pPr>
      <w:rPr>
        <w:rFonts w:ascii="Wingdings" w:hAnsi="Wingdings" w:hint="default"/>
      </w:rPr>
    </w:lvl>
    <w:lvl w:ilvl="1" w:tplc="845E6CB0" w:tentative="1">
      <w:start w:val="1"/>
      <w:numFmt w:val="bullet"/>
      <w:lvlText w:val=""/>
      <w:lvlJc w:val="left"/>
      <w:pPr>
        <w:tabs>
          <w:tab w:val="num" w:pos="1440"/>
        </w:tabs>
        <w:ind w:left="1440" w:hanging="360"/>
      </w:pPr>
      <w:rPr>
        <w:rFonts w:ascii="Wingdings" w:hAnsi="Wingdings" w:hint="default"/>
      </w:rPr>
    </w:lvl>
    <w:lvl w:ilvl="2" w:tplc="2EA4D1A2" w:tentative="1">
      <w:start w:val="1"/>
      <w:numFmt w:val="bullet"/>
      <w:lvlText w:val=""/>
      <w:lvlJc w:val="left"/>
      <w:pPr>
        <w:tabs>
          <w:tab w:val="num" w:pos="2160"/>
        </w:tabs>
        <w:ind w:left="2160" w:hanging="360"/>
      </w:pPr>
      <w:rPr>
        <w:rFonts w:ascii="Wingdings" w:hAnsi="Wingdings" w:hint="default"/>
      </w:rPr>
    </w:lvl>
    <w:lvl w:ilvl="3" w:tplc="C3D69D6A" w:tentative="1">
      <w:start w:val="1"/>
      <w:numFmt w:val="bullet"/>
      <w:lvlText w:val=""/>
      <w:lvlJc w:val="left"/>
      <w:pPr>
        <w:tabs>
          <w:tab w:val="num" w:pos="2880"/>
        </w:tabs>
        <w:ind w:left="2880" w:hanging="360"/>
      </w:pPr>
      <w:rPr>
        <w:rFonts w:ascii="Wingdings" w:hAnsi="Wingdings" w:hint="default"/>
      </w:rPr>
    </w:lvl>
    <w:lvl w:ilvl="4" w:tplc="999EF068" w:tentative="1">
      <w:start w:val="1"/>
      <w:numFmt w:val="bullet"/>
      <w:lvlText w:val=""/>
      <w:lvlJc w:val="left"/>
      <w:pPr>
        <w:tabs>
          <w:tab w:val="num" w:pos="3600"/>
        </w:tabs>
        <w:ind w:left="3600" w:hanging="360"/>
      </w:pPr>
      <w:rPr>
        <w:rFonts w:ascii="Wingdings" w:hAnsi="Wingdings" w:hint="default"/>
      </w:rPr>
    </w:lvl>
    <w:lvl w:ilvl="5" w:tplc="4AA039C4" w:tentative="1">
      <w:start w:val="1"/>
      <w:numFmt w:val="bullet"/>
      <w:lvlText w:val=""/>
      <w:lvlJc w:val="left"/>
      <w:pPr>
        <w:tabs>
          <w:tab w:val="num" w:pos="4320"/>
        </w:tabs>
        <w:ind w:left="4320" w:hanging="360"/>
      </w:pPr>
      <w:rPr>
        <w:rFonts w:ascii="Wingdings" w:hAnsi="Wingdings" w:hint="default"/>
      </w:rPr>
    </w:lvl>
    <w:lvl w:ilvl="6" w:tplc="60AC1D98" w:tentative="1">
      <w:start w:val="1"/>
      <w:numFmt w:val="bullet"/>
      <w:lvlText w:val=""/>
      <w:lvlJc w:val="left"/>
      <w:pPr>
        <w:tabs>
          <w:tab w:val="num" w:pos="5040"/>
        </w:tabs>
        <w:ind w:left="5040" w:hanging="360"/>
      </w:pPr>
      <w:rPr>
        <w:rFonts w:ascii="Wingdings" w:hAnsi="Wingdings" w:hint="default"/>
      </w:rPr>
    </w:lvl>
    <w:lvl w:ilvl="7" w:tplc="9990A636" w:tentative="1">
      <w:start w:val="1"/>
      <w:numFmt w:val="bullet"/>
      <w:lvlText w:val=""/>
      <w:lvlJc w:val="left"/>
      <w:pPr>
        <w:tabs>
          <w:tab w:val="num" w:pos="5760"/>
        </w:tabs>
        <w:ind w:left="5760" w:hanging="360"/>
      </w:pPr>
      <w:rPr>
        <w:rFonts w:ascii="Wingdings" w:hAnsi="Wingdings" w:hint="default"/>
      </w:rPr>
    </w:lvl>
    <w:lvl w:ilvl="8" w:tplc="FD0A34A2" w:tentative="1">
      <w:start w:val="1"/>
      <w:numFmt w:val="bullet"/>
      <w:lvlText w:val=""/>
      <w:lvlJc w:val="left"/>
      <w:pPr>
        <w:tabs>
          <w:tab w:val="num" w:pos="6480"/>
        </w:tabs>
        <w:ind w:left="6480" w:hanging="360"/>
      </w:pPr>
      <w:rPr>
        <w:rFonts w:ascii="Wingdings" w:hAnsi="Wingdings" w:hint="default"/>
      </w:rPr>
    </w:lvl>
  </w:abstractNum>
  <w:abstractNum w:abstractNumId="7">
    <w:nsid w:val="6C850913"/>
    <w:multiLevelType w:val="hybridMultilevel"/>
    <w:tmpl w:val="F07A186C"/>
    <w:lvl w:ilvl="0" w:tplc="838AE4F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BFA05A2"/>
    <w:multiLevelType w:val="hybridMultilevel"/>
    <w:tmpl w:val="6D527632"/>
    <w:lvl w:ilvl="0" w:tplc="44422AAE">
      <w:start w:val="5"/>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3"/>
  </w:num>
  <w:num w:numId="2">
    <w:abstractNumId w:val="1"/>
  </w:num>
  <w:num w:numId="3">
    <w:abstractNumId w:val="7"/>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D4"/>
    <w:rsid w:val="00016188"/>
    <w:rsid w:val="000303AC"/>
    <w:rsid w:val="00057579"/>
    <w:rsid w:val="00070526"/>
    <w:rsid w:val="00081E11"/>
    <w:rsid w:val="00120958"/>
    <w:rsid w:val="001C1C39"/>
    <w:rsid w:val="001D0C92"/>
    <w:rsid w:val="001D5F3A"/>
    <w:rsid w:val="001D7E06"/>
    <w:rsid w:val="001F6EF6"/>
    <w:rsid w:val="002045B7"/>
    <w:rsid w:val="00304831"/>
    <w:rsid w:val="00335C7B"/>
    <w:rsid w:val="00395EF7"/>
    <w:rsid w:val="003A17EC"/>
    <w:rsid w:val="003A1DDF"/>
    <w:rsid w:val="003B7716"/>
    <w:rsid w:val="003F5C87"/>
    <w:rsid w:val="00426B6F"/>
    <w:rsid w:val="00486641"/>
    <w:rsid w:val="004D5640"/>
    <w:rsid w:val="004E1677"/>
    <w:rsid w:val="004F48D6"/>
    <w:rsid w:val="00591B38"/>
    <w:rsid w:val="0063104E"/>
    <w:rsid w:val="006551EA"/>
    <w:rsid w:val="006B76DB"/>
    <w:rsid w:val="006C6758"/>
    <w:rsid w:val="00703C5B"/>
    <w:rsid w:val="00745576"/>
    <w:rsid w:val="007525B5"/>
    <w:rsid w:val="0078042A"/>
    <w:rsid w:val="007C1B05"/>
    <w:rsid w:val="007D737E"/>
    <w:rsid w:val="008E7BB1"/>
    <w:rsid w:val="00915EA3"/>
    <w:rsid w:val="00927DC9"/>
    <w:rsid w:val="00A26B50"/>
    <w:rsid w:val="00AC1959"/>
    <w:rsid w:val="00AE2664"/>
    <w:rsid w:val="00B05E41"/>
    <w:rsid w:val="00B53C0D"/>
    <w:rsid w:val="00BA25A7"/>
    <w:rsid w:val="00BC1313"/>
    <w:rsid w:val="00BC14D4"/>
    <w:rsid w:val="00BF089C"/>
    <w:rsid w:val="00C65AF0"/>
    <w:rsid w:val="00C9316E"/>
    <w:rsid w:val="00C95E3F"/>
    <w:rsid w:val="00CD0A88"/>
    <w:rsid w:val="00CD0D3E"/>
    <w:rsid w:val="00CD423F"/>
    <w:rsid w:val="00CE3C4A"/>
    <w:rsid w:val="00D43A3C"/>
    <w:rsid w:val="00D605C7"/>
    <w:rsid w:val="00D60E8D"/>
    <w:rsid w:val="00D94092"/>
    <w:rsid w:val="00E81DAC"/>
    <w:rsid w:val="00EE1D2A"/>
    <w:rsid w:val="00EE7F4F"/>
    <w:rsid w:val="00F35BE0"/>
    <w:rsid w:val="00F9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63B"/>
  <w15:chartTrackingRefBased/>
  <w15:docId w15:val="{FBD61838-B010-4451-BFFC-E5D1EA59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9C"/>
    <w:pPr>
      <w:spacing w:line="256" w:lineRule="auto"/>
    </w:pPr>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8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F089C"/>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daud">
    <w:name w:val="daud"/>
    <w:basedOn w:val="DefaultParagraphFont"/>
    <w:rsid w:val="00BF089C"/>
  </w:style>
  <w:style w:type="character" w:customStyle="1" w:styleId="pron">
    <w:name w:val="pron"/>
    <w:basedOn w:val="DefaultParagraphFont"/>
    <w:rsid w:val="00BF089C"/>
  </w:style>
  <w:style w:type="character" w:customStyle="1" w:styleId="ipa">
    <w:name w:val="ipa"/>
    <w:basedOn w:val="DefaultParagraphFont"/>
    <w:rsid w:val="00BF089C"/>
  </w:style>
  <w:style w:type="character" w:customStyle="1" w:styleId="sp">
    <w:name w:val="sp"/>
    <w:basedOn w:val="DefaultParagraphFont"/>
    <w:rsid w:val="00BF089C"/>
  </w:style>
  <w:style w:type="character" w:styleId="Strong">
    <w:name w:val="Strong"/>
    <w:basedOn w:val="DefaultParagraphFont"/>
    <w:uiPriority w:val="22"/>
    <w:qFormat/>
    <w:rsid w:val="0005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5885">
      <w:bodyDiv w:val="1"/>
      <w:marLeft w:val="0"/>
      <w:marRight w:val="0"/>
      <w:marTop w:val="0"/>
      <w:marBottom w:val="0"/>
      <w:divBdr>
        <w:top w:val="none" w:sz="0" w:space="0" w:color="auto"/>
        <w:left w:val="none" w:sz="0" w:space="0" w:color="auto"/>
        <w:bottom w:val="none" w:sz="0" w:space="0" w:color="auto"/>
        <w:right w:val="none" w:sz="0" w:space="0" w:color="auto"/>
      </w:divBdr>
    </w:div>
    <w:div w:id="367071183">
      <w:bodyDiv w:val="1"/>
      <w:marLeft w:val="0"/>
      <w:marRight w:val="0"/>
      <w:marTop w:val="0"/>
      <w:marBottom w:val="0"/>
      <w:divBdr>
        <w:top w:val="none" w:sz="0" w:space="0" w:color="auto"/>
        <w:left w:val="none" w:sz="0" w:space="0" w:color="auto"/>
        <w:bottom w:val="none" w:sz="0" w:space="0" w:color="auto"/>
        <w:right w:val="none" w:sz="0" w:space="0" w:color="auto"/>
      </w:divBdr>
    </w:div>
    <w:div w:id="862354168">
      <w:bodyDiv w:val="1"/>
      <w:marLeft w:val="0"/>
      <w:marRight w:val="0"/>
      <w:marTop w:val="0"/>
      <w:marBottom w:val="0"/>
      <w:divBdr>
        <w:top w:val="none" w:sz="0" w:space="0" w:color="auto"/>
        <w:left w:val="none" w:sz="0" w:space="0" w:color="auto"/>
        <w:bottom w:val="none" w:sz="0" w:space="0" w:color="auto"/>
        <w:right w:val="none" w:sz="0" w:space="0" w:color="auto"/>
      </w:divBdr>
    </w:div>
    <w:div w:id="1040399969">
      <w:bodyDiv w:val="1"/>
      <w:marLeft w:val="0"/>
      <w:marRight w:val="0"/>
      <w:marTop w:val="0"/>
      <w:marBottom w:val="0"/>
      <w:divBdr>
        <w:top w:val="none" w:sz="0" w:space="0" w:color="auto"/>
        <w:left w:val="none" w:sz="0" w:space="0" w:color="auto"/>
        <w:bottom w:val="none" w:sz="0" w:space="0" w:color="auto"/>
        <w:right w:val="none" w:sz="0" w:space="0" w:color="auto"/>
      </w:divBdr>
    </w:div>
    <w:div w:id="1050568532">
      <w:bodyDiv w:val="1"/>
      <w:marLeft w:val="0"/>
      <w:marRight w:val="0"/>
      <w:marTop w:val="0"/>
      <w:marBottom w:val="0"/>
      <w:divBdr>
        <w:top w:val="none" w:sz="0" w:space="0" w:color="auto"/>
        <w:left w:val="none" w:sz="0" w:space="0" w:color="auto"/>
        <w:bottom w:val="none" w:sz="0" w:space="0" w:color="auto"/>
        <w:right w:val="none" w:sz="0" w:space="0" w:color="auto"/>
      </w:divBdr>
    </w:div>
    <w:div w:id="1244297039">
      <w:bodyDiv w:val="1"/>
      <w:marLeft w:val="0"/>
      <w:marRight w:val="0"/>
      <w:marTop w:val="0"/>
      <w:marBottom w:val="0"/>
      <w:divBdr>
        <w:top w:val="none" w:sz="0" w:space="0" w:color="auto"/>
        <w:left w:val="none" w:sz="0" w:space="0" w:color="auto"/>
        <w:bottom w:val="none" w:sz="0" w:space="0" w:color="auto"/>
        <w:right w:val="none" w:sz="0" w:space="0" w:color="auto"/>
      </w:divBdr>
    </w:div>
    <w:div w:id="1931770944">
      <w:bodyDiv w:val="1"/>
      <w:marLeft w:val="0"/>
      <w:marRight w:val="0"/>
      <w:marTop w:val="0"/>
      <w:marBottom w:val="0"/>
      <w:divBdr>
        <w:top w:val="none" w:sz="0" w:space="0" w:color="auto"/>
        <w:left w:val="none" w:sz="0" w:space="0" w:color="auto"/>
        <w:bottom w:val="none" w:sz="0" w:space="0" w:color="auto"/>
        <w:right w:val="none" w:sz="0" w:space="0" w:color="auto"/>
      </w:divBdr>
      <w:divsChild>
        <w:div w:id="1611744676">
          <w:marLeft w:val="288"/>
          <w:marRight w:val="0"/>
          <w:marTop w:val="0"/>
          <w:marBottom w:val="0"/>
          <w:divBdr>
            <w:top w:val="none" w:sz="0" w:space="0" w:color="auto"/>
            <w:left w:val="none" w:sz="0" w:space="0" w:color="auto"/>
            <w:bottom w:val="none" w:sz="0" w:space="0" w:color="auto"/>
            <w:right w:val="none" w:sz="0" w:space="0" w:color="auto"/>
          </w:divBdr>
        </w:div>
        <w:div w:id="351153021">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3829</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Shavlakadze</dc:creator>
  <cp:keywords/>
  <dc:description/>
  <cp:lastModifiedBy>Tamar Shavlakadze</cp:lastModifiedBy>
  <cp:revision>3</cp:revision>
  <dcterms:created xsi:type="dcterms:W3CDTF">2024-06-28T12:33:00Z</dcterms:created>
  <dcterms:modified xsi:type="dcterms:W3CDTF">2024-06-28T12:33:00Z</dcterms:modified>
</cp:coreProperties>
</file>